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  <w:bookmarkStart w:id="0" w:name="_GoBack"/>
      <w:bookmarkEnd w:id="0"/>
    </w:p>
    <w:p w:rsidR="006D076C" w:rsidRDefault="006D076C" w:rsidP="006D076C">
      <w:pPr>
        <w:ind w:left="-567"/>
        <w:jc w:val="both"/>
      </w:pPr>
    </w:p>
    <w:p w:rsidR="007F42F6" w:rsidRDefault="007F42F6" w:rsidP="006D076C">
      <w:pPr>
        <w:ind w:left="-567"/>
        <w:jc w:val="both"/>
      </w:pPr>
    </w:p>
    <w:p w:rsidR="006D076C" w:rsidRPr="009A4DA5" w:rsidRDefault="006D076C" w:rsidP="006D076C">
      <w:pPr>
        <w:ind w:left="-567"/>
        <w:jc w:val="both"/>
      </w:pPr>
    </w:p>
    <w:p w:rsidR="002A7658" w:rsidRDefault="002A7658" w:rsidP="00E71534">
      <w:pPr>
        <w:pStyle w:val="Odstavecseseznamem"/>
        <w:numPr>
          <w:ilvl w:val="0"/>
          <w:numId w:val="7"/>
        </w:numPr>
        <w:ind w:left="1418"/>
        <w:jc w:val="center"/>
        <w:rPr>
          <w:b/>
          <w:caps/>
          <w:spacing w:val="32"/>
          <w:sz w:val="48"/>
          <w:szCs w:val="48"/>
        </w:rPr>
      </w:pPr>
      <w:r w:rsidRPr="00AE4659">
        <w:rPr>
          <w:b/>
          <w:caps/>
          <w:spacing w:val="32"/>
          <w:sz w:val="48"/>
          <w:szCs w:val="48"/>
        </w:rPr>
        <w:t xml:space="preserve">technická </w:t>
      </w:r>
      <w:r w:rsidR="00AE4659" w:rsidRPr="00AE4659">
        <w:rPr>
          <w:b/>
          <w:caps/>
          <w:spacing w:val="32"/>
          <w:sz w:val="48"/>
          <w:szCs w:val="48"/>
        </w:rPr>
        <w:t>z</w:t>
      </w:r>
      <w:r w:rsidRPr="00AE4659">
        <w:rPr>
          <w:b/>
          <w:caps/>
          <w:spacing w:val="32"/>
          <w:sz w:val="48"/>
          <w:szCs w:val="48"/>
        </w:rPr>
        <w:t>práva</w:t>
      </w:r>
    </w:p>
    <w:p w:rsidR="004305FF" w:rsidRDefault="004305FF" w:rsidP="004305FF">
      <w:pPr>
        <w:jc w:val="both"/>
        <w:rPr>
          <w:b/>
          <w:caps/>
          <w:spacing w:val="32"/>
          <w:sz w:val="48"/>
          <w:szCs w:val="48"/>
        </w:rPr>
      </w:pPr>
    </w:p>
    <w:p w:rsidR="00386079" w:rsidRDefault="00386079" w:rsidP="004305FF">
      <w:pPr>
        <w:jc w:val="both"/>
        <w:rPr>
          <w:b/>
          <w:caps/>
          <w:spacing w:val="32"/>
          <w:sz w:val="48"/>
          <w:szCs w:val="48"/>
        </w:rPr>
      </w:pPr>
    </w:p>
    <w:p w:rsidR="00386079" w:rsidRDefault="00386079" w:rsidP="004305FF">
      <w:pPr>
        <w:jc w:val="both"/>
        <w:rPr>
          <w:b/>
          <w:caps/>
          <w:spacing w:val="32"/>
          <w:sz w:val="48"/>
          <w:szCs w:val="48"/>
        </w:rPr>
      </w:pPr>
    </w:p>
    <w:p w:rsidR="006D076C" w:rsidRDefault="00684271" w:rsidP="007F42F6">
      <w:pPr>
        <w:tabs>
          <w:tab w:val="left" w:pos="7518"/>
        </w:tabs>
        <w:jc w:val="both"/>
        <w:rPr>
          <w:b/>
          <w:caps/>
          <w:spacing w:val="32"/>
          <w:sz w:val="48"/>
          <w:szCs w:val="48"/>
        </w:rPr>
      </w:pPr>
      <w:r>
        <w:rPr>
          <w:b/>
          <w:caps/>
          <w:spacing w:val="32"/>
          <w:sz w:val="48"/>
          <w:szCs w:val="48"/>
        </w:rPr>
        <w:tab/>
      </w:r>
    </w:p>
    <w:p w:rsidR="002A7658" w:rsidRDefault="002A7658" w:rsidP="006D076C">
      <w:pPr>
        <w:spacing w:after="0"/>
        <w:jc w:val="both"/>
        <w:rPr>
          <w:rFonts w:cstheme="minorHAnsi"/>
          <w:sz w:val="24"/>
        </w:rPr>
      </w:pPr>
    </w:p>
    <w:tbl>
      <w:tblPr>
        <w:tblW w:w="10683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1985"/>
        <w:gridCol w:w="142"/>
        <w:gridCol w:w="12"/>
        <w:gridCol w:w="1830"/>
        <w:gridCol w:w="586"/>
        <w:gridCol w:w="1257"/>
        <w:gridCol w:w="878"/>
        <w:gridCol w:w="1990"/>
        <w:gridCol w:w="160"/>
      </w:tblGrid>
      <w:tr w:rsidR="00386079" w:rsidRPr="00DD7181" w:rsidTr="00386079">
        <w:trPr>
          <w:trHeight w:val="328"/>
        </w:trPr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6079" w:rsidRDefault="00386079" w:rsidP="00386079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386079" w:rsidRDefault="00386079" w:rsidP="00386079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CEPPRE s.r.o.</w:t>
            </w:r>
          </w:p>
          <w:p w:rsidR="00386079" w:rsidRDefault="00386079" w:rsidP="00386079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FF6A57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Projekce a realizace</w:t>
            </w:r>
          </w:p>
          <w:p w:rsidR="00386079" w:rsidRDefault="00386079" w:rsidP="00386079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Jílová 31</w:t>
            </w:r>
          </w:p>
          <w:p w:rsidR="00386079" w:rsidRPr="00FF6A57" w:rsidRDefault="00386079" w:rsidP="00386079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639 00 Brno</w:t>
            </w:r>
          </w:p>
          <w:p w:rsidR="00386079" w:rsidRPr="00901787" w:rsidRDefault="00386079" w:rsidP="00386079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86079" w:rsidRDefault="00386079" w:rsidP="00386079">
            <w:pPr>
              <w:spacing w:after="0" w:line="240" w:lineRule="auto"/>
              <w:ind w:left="213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386079" w:rsidRPr="00E62D27" w:rsidRDefault="00386079" w:rsidP="00386079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noProof/>
                <w:color w:val="000000"/>
                <w:sz w:val="20"/>
                <w:szCs w:val="20"/>
                <w:lang w:eastAsia="cs-CZ"/>
              </w:rPr>
              <w:drawing>
                <wp:inline distT="0" distB="0" distL="0" distR="0">
                  <wp:extent cx="1822708" cy="441961"/>
                  <wp:effectExtent l="0" t="0" r="0" b="0"/>
                  <wp:docPr id="3" name="Obrázek 1" descr="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708" cy="441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6079" w:rsidRDefault="00386079" w:rsidP="00386079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  <w:p w:rsidR="00386079" w:rsidRPr="00E62D27" w:rsidRDefault="00386079" w:rsidP="00386079">
            <w:pPr>
              <w:spacing w:after="0" w:line="240" w:lineRule="auto"/>
              <w:ind w:left="213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328"/>
        </w:trPr>
        <w:tc>
          <w:tcPr>
            <w:tcW w:w="398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Default="00386079" w:rsidP="0038607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DA5CA1" w:rsidRDefault="00386079" w:rsidP="00386079">
            <w:pPr>
              <w:spacing w:after="0" w:line="240" w:lineRule="auto"/>
              <w:ind w:left="35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E62D27" w:rsidRDefault="00386079" w:rsidP="00386079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32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NAVRHL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VYPRACOVAL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KONTROLOVAL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INVESTOR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44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JAKUB MRAVEC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LUCIE MRAVCOVÁ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LUCIE MRAVCOVÁ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JAKUB MRAVEC</w:t>
            </w:r>
          </w:p>
        </w:tc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D332E6" w:rsidP="00386079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Statutární město Brno, MMB-OSM, Husova 3, Brno 60167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32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F0243E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8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629"/>
        </w:trPr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STAVBA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STUPEŇ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DOKUMENTACE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PRO</w:t>
            </w: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PROVÁDĚNÍ STAVBY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629"/>
        </w:trPr>
        <w:tc>
          <w:tcPr>
            <w:tcW w:w="7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2E6" w:rsidRDefault="00D332E6" w:rsidP="00D332E6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  <w:p w:rsidR="00386079" w:rsidRDefault="004F0EE5" w:rsidP="00D332E6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 xml:space="preserve">OPRAVA </w:t>
            </w:r>
            <w:r w:rsidR="00386079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 xml:space="preserve">PK </w:t>
            </w:r>
            <w:r w:rsidR="00D332E6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TÁBORSKÁ 185</w:t>
            </w:r>
          </w:p>
          <w:p w:rsidR="00D332E6" w:rsidRPr="00D332E6" w:rsidRDefault="00D332E6" w:rsidP="00D332E6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entury Gothic" w:hAnsi="Century Gothic" w:cs="Century Gothic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332E6">
              <w:rPr>
                <w:rFonts w:ascii="Century Gothic" w:hAnsi="Century Gothic" w:cs="Century Gothic"/>
                <w:color w:val="000000"/>
                <w:sz w:val="20"/>
                <w:szCs w:val="20"/>
                <w:lang w:eastAsia="cs-CZ"/>
              </w:rPr>
              <w:t>STŘEDNÍ ŠKOLA UMĚLECKOMANAŽERSKÁ, S.R.O.</w:t>
            </w:r>
          </w:p>
          <w:p w:rsidR="00D332E6" w:rsidRPr="00D332E6" w:rsidRDefault="00D332E6" w:rsidP="00D332E6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entury Gothic" w:hAnsi="Century Gothic" w:cs="Century Gothic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332E6">
              <w:rPr>
                <w:rFonts w:ascii="Century Gothic" w:hAnsi="Century Gothic" w:cs="Century Gothic"/>
                <w:color w:val="000000"/>
                <w:sz w:val="20"/>
                <w:szCs w:val="20"/>
                <w:lang w:eastAsia="cs-CZ"/>
              </w:rPr>
              <w:t>TÁBORSKÁ 1297/185, 615 00 BRNO-ŽIDENICE</w:t>
            </w:r>
          </w:p>
          <w:p w:rsidR="00D332E6" w:rsidRPr="002D21BF" w:rsidRDefault="00D332E6" w:rsidP="00D332E6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DATUM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D332E6" w:rsidP="00386079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03/2022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629"/>
        </w:trPr>
        <w:tc>
          <w:tcPr>
            <w:tcW w:w="765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Č. ZAK.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629"/>
        </w:trPr>
        <w:tc>
          <w:tcPr>
            <w:tcW w:w="7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PARÉ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sdt>
      <w:sdtPr>
        <w:rPr>
          <w:rFonts w:asciiTheme="minorHAnsi" w:eastAsiaTheme="minorHAnsi" w:hAnsiTheme="minorHAnsi" w:cstheme="minorBidi"/>
          <w:b w:val="0"/>
          <w:bCs w:val="0"/>
          <w:smallCaps/>
          <w:color w:val="auto"/>
          <w:sz w:val="22"/>
          <w:szCs w:val="22"/>
          <w:lang w:eastAsia="en-US"/>
        </w:rPr>
        <w:id w:val="-691375655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sz w:val="20"/>
          <w:szCs w:val="20"/>
        </w:rPr>
      </w:sdtEndPr>
      <w:sdtContent>
        <w:p w:rsidR="0001735D" w:rsidRPr="0076425B" w:rsidRDefault="0001735D" w:rsidP="00FA5CB1">
          <w:pPr>
            <w:pStyle w:val="Nadpisobsahu"/>
            <w:spacing w:before="0"/>
            <w:jc w:val="both"/>
            <w:rPr>
              <w:color w:val="auto"/>
              <w:sz w:val="24"/>
              <w:szCs w:val="24"/>
            </w:rPr>
          </w:pPr>
          <w:r w:rsidRPr="0076425B">
            <w:rPr>
              <w:color w:val="auto"/>
              <w:sz w:val="24"/>
              <w:szCs w:val="24"/>
            </w:rPr>
            <w:t>OBSAH</w:t>
          </w:r>
        </w:p>
        <w:p w:rsidR="00262C26" w:rsidRDefault="00F52FAD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r w:rsidRPr="00F52FAD">
            <w:rPr>
              <w:rFonts w:cstheme="minorHAnsi"/>
              <w:smallCaps/>
              <w:color w:val="FF0000"/>
              <w:sz w:val="20"/>
              <w:szCs w:val="20"/>
            </w:rPr>
            <w:fldChar w:fldCharType="begin"/>
          </w:r>
          <w:r w:rsidR="0001735D" w:rsidRPr="00286D3B">
            <w:rPr>
              <w:color w:val="FF0000"/>
              <w:sz w:val="20"/>
              <w:szCs w:val="20"/>
            </w:rPr>
            <w:instrText xml:space="preserve"> TOC \o "1-3" \h \z \u </w:instrText>
          </w:r>
          <w:r w:rsidRPr="00F52FAD">
            <w:rPr>
              <w:rFonts w:cstheme="minorHAnsi"/>
              <w:smallCaps/>
              <w:color w:val="FF0000"/>
              <w:sz w:val="20"/>
              <w:szCs w:val="20"/>
            </w:rPr>
            <w:fldChar w:fldCharType="separate"/>
          </w:r>
          <w:hyperlink w:anchor="_Toc98081940" w:history="1">
            <w:r w:rsidR="00262C26" w:rsidRPr="00337AEB">
              <w:rPr>
                <w:rStyle w:val="Hypertextovodkaz"/>
              </w:rPr>
              <w:t>1.</w:t>
            </w:r>
            <w:r w:rsidR="00262C2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262C26" w:rsidRPr="00337AEB">
              <w:rPr>
                <w:rStyle w:val="Hypertextovodkaz"/>
              </w:rPr>
              <w:t>ÚVOD</w:t>
            </w:r>
            <w:r w:rsidR="00262C2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62C26">
              <w:rPr>
                <w:webHidden/>
              </w:rPr>
              <w:instrText xml:space="preserve"> PAGEREF _Toc98081940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61B3F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41" w:history="1">
            <w:r w:rsidR="00262C26" w:rsidRPr="00337AEB">
              <w:rPr>
                <w:rStyle w:val="Hypertextovodkaz"/>
                <w:noProof/>
              </w:rPr>
              <w:t>1.1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Identifikační údaje stavby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42" w:history="1">
            <w:r w:rsidR="00262C26" w:rsidRPr="00337AEB">
              <w:rPr>
                <w:rStyle w:val="Hypertextovodkaz"/>
                <w:noProof/>
              </w:rPr>
              <w:t>1.2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Předpokládaný termín výstavby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43" w:history="1">
            <w:r w:rsidR="00262C26" w:rsidRPr="00337AEB">
              <w:rPr>
                <w:rStyle w:val="Hypertextovodkaz"/>
                <w:noProof/>
              </w:rPr>
              <w:t>1.3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Vstupní informace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98081944" w:history="1">
            <w:r w:rsidR="00262C26" w:rsidRPr="00337AEB">
              <w:rPr>
                <w:rStyle w:val="Hypertextovodkaz"/>
              </w:rPr>
              <w:t>2.</w:t>
            </w:r>
            <w:r w:rsidR="00262C2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262C26" w:rsidRPr="00337AEB">
              <w:rPr>
                <w:rStyle w:val="Hypertextovodkaz"/>
              </w:rPr>
              <w:t>TEPELNÁ BILANCE</w:t>
            </w:r>
            <w:r w:rsidR="00262C2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62C26">
              <w:rPr>
                <w:webHidden/>
              </w:rPr>
              <w:instrText xml:space="preserve"> PAGEREF _Toc98081944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61B3F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46" w:history="1">
            <w:r w:rsidR="00262C26" w:rsidRPr="00337AEB">
              <w:rPr>
                <w:rStyle w:val="Hypertextovodkaz"/>
                <w:noProof/>
              </w:rPr>
              <w:t>2.1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Potřeba tepla pro vytápění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47" w:history="1">
            <w:r w:rsidR="00262C26" w:rsidRPr="00337AEB">
              <w:rPr>
                <w:rStyle w:val="Hypertextovodkaz"/>
                <w:noProof/>
              </w:rPr>
              <w:t>2.2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Roční spotřeba tepla v GJ/rok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48" w:history="1">
            <w:r w:rsidR="00262C26" w:rsidRPr="00337AEB">
              <w:rPr>
                <w:rStyle w:val="Hypertextovodkaz"/>
                <w:noProof/>
              </w:rPr>
              <w:t>2.3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Palivo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98081949" w:history="1">
            <w:r w:rsidR="00262C26" w:rsidRPr="00337AEB">
              <w:rPr>
                <w:rStyle w:val="Hypertextovodkaz"/>
              </w:rPr>
              <w:t>3.</w:t>
            </w:r>
            <w:r w:rsidR="00262C2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262C26" w:rsidRPr="00337AEB">
              <w:rPr>
                <w:rStyle w:val="Hypertextovodkaz"/>
              </w:rPr>
              <w:t>POPIS STÁVAJÍCÍHO STAVU</w:t>
            </w:r>
            <w:r w:rsidR="00262C2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62C26">
              <w:rPr>
                <w:webHidden/>
              </w:rPr>
              <w:instrText xml:space="preserve"> PAGEREF _Toc98081949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61B3F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62C26" w:rsidRDefault="00F52FAD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98081950" w:history="1">
            <w:r w:rsidR="00262C26" w:rsidRPr="00337AEB">
              <w:rPr>
                <w:rStyle w:val="Hypertextovodkaz"/>
              </w:rPr>
              <w:t>4.</w:t>
            </w:r>
            <w:r w:rsidR="00262C2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262C26" w:rsidRPr="00337AEB">
              <w:rPr>
                <w:rStyle w:val="Hypertextovodkaz"/>
              </w:rPr>
              <w:t>NÁVRH USPOŘÁDÁNÍ KOTELNY</w:t>
            </w:r>
            <w:r w:rsidR="00262C2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62C26">
              <w:rPr>
                <w:webHidden/>
              </w:rPr>
              <w:instrText xml:space="preserve"> PAGEREF _Toc98081950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61B3F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53" w:history="1">
            <w:r w:rsidR="00262C26" w:rsidRPr="00337AEB">
              <w:rPr>
                <w:rStyle w:val="Hypertextovodkaz"/>
                <w:noProof/>
              </w:rPr>
              <w:t>4.1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Základní technické údaje a parametry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54" w:history="1">
            <w:r w:rsidR="00262C26" w:rsidRPr="00337AEB">
              <w:rPr>
                <w:rStyle w:val="Hypertextovodkaz"/>
                <w:noProof/>
              </w:rPr>
              <w:t>4.2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Zdroj tepla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55" w:history="1">
            <w:r w:rsidR="00262C26" w:rsidRPr="00337AEB">
              <w:rPr>
                <w:rStyle w:val="Hypertextovodkaz"/>
                <w:noProof/>
              </w:rPr>
              <w:t>4.3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Otopný systém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56" w:history="1">
            <w:r w:rsidR="00262C26" w:rsidRPr="00337AEB">
              <w:rPr>
                <w:rStyle w:val="Hypertextovodkaz"/>
                <w:noProof/>
              </w:rPr>
              <w:t>4.4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Zabezpečovací zařízení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57" w:history="1">
            <w:r w:rsidR="00262C26" w:rsidRPr="00337AEB">
              <w:rPr>
                <w:rStyle w:val="Hypertextovodkaz"/>
                <w:noProof/>
              </w:rPr>
              <w:t>4.5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Větrání kotelny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58" w:history="1">
            <w:r w:rsidR="00262C26" w:rsidRPr="00337AEB">
              <w:rPr>
                <w:rStyle w:val="Hypertextovodkaz"/>
                <w:noProof/>
              </w:rPr>
              <w:t>4.5.1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Výpočet spalovacího vzduchu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59" w:history="1">
            <w:r w:rsidR="00262C26" w:rsidRPr="00337AEB">
              <w:rPr>
                <w:rStyle w:val="Hypertextovodkaz"/>
                <w:noProof/>
              </w:rPr>
              <w:t>4.5.2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Tepelná bilance kotelny v letním a zimním období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60" w:history="1">
            <w:r w:rsidR="00262C26" w:rsidRPr="00337AEB">
              <w:rPr>
                <w:rStyle w:val="Hypertextovodkaz"/>
                <w:noProof/>
              </w:rPr>
              <w:t>4.5.3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Tepelná izolace a dilatace potrubí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61" w:history="1">
            <w:r w:rsidR="00262C26" w:rsidRPr="00337AEB">
              <w:rPr>
                <w:rStyle w:val="Hypertextovodkaz"/>
                <w:noProof/>
              </w:rPr>
              <w:t>4.5.4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Nátěry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64" w:history="1">
            <w:r w:rsidR="00262C26" w:rsidRPr="00337AEB">
              <w:rPr>
                <w:rStyle w:val="Hypertextovodkaz"/>
                <w:noProof/>
              </w:rPr>
              <w:t>4.5.5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Kvalita topné vody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65" w:history="1">
            <w:r w:rsidR="00262C26" w:rsidRPr="00337AEB">
              <w:rPr>
                <w:rStyle w:val="Hypertextovodkaz"/>
                <w:noProof/>
              </w:rPr>
              <w:t>4.5.6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Odkouření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66" w:history="1">
            <w:r w:rsidR="00262C26" w:rsidRPr="00337AEB">
              <w:rPr>
                <w:rStyle w:val="Hypertextovodkaz"/>
                <w:noProof/>
              </w:rPr>
              <w:t>4.5.7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Odvod kondenzátu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67" w:history="1">
            <w:r w:rsidR="00262C26" w:rsidRPr="00337AEB">
              <w:rPr>
                <w:rStyle w:val="Hypertextovodkaz"/>
                <w:noProof/>
              </w:rPr>
              <w:t>4.5.8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Demontáže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98081968" w:history="1">
            <w:r w:rsidR="00262C26" w:rsidRPr="00337AEB">
              <w:rPr>
                <w:rStyle w:val="Hypertextovodkaz"/>
              </w:rPr>
              <w:t>5.</w:t>
            </w:r>
            <w:r w:rsidR="00262C2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262C26" w:rsidRPr="00337AEB">
              <w:rPr>
                <w:rStyle w:val="Hypertextovodkaz"/>
              </w:rPr>
              <w:t>Regulace vytápění</w:t>
            </w:r>
            <w:r w:rsidR="00262C2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62C26">
              <w:rPr>
                <w:webHidden/>
              </w:rPr>
              <w:instrText xml:space="preserve"> PAGEREF _Toc98081968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61B3F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262C26" w:rsidRDefault="00F52FAD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98081969" w:history="1">
            <w:r w:rsidR="00262C26" w:rsidRPr="00337AEB">
              <w:rPr>
                <w:rStyle w:val="Hypertextovodkaz"/>
              </w:rPr>
              <w:t>6.</w:t>
            </w:r>
            <w:r w:rsidR="00262C2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262C26" w:rsidRPr="00337AEB">
              <w:rPr>
                <w:rStyle w:val="Hypertextovodkaz"/>
              </w:rPr>
              <w:t>Požadavky na ostatní profese</w:t>
            </w:r>
            <w:r w:rsidR="00262C2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62C26">
              <w:rPr>
                <w:webHidden/>
              </w:rPr>
              <w:instrText xml:space="preserve"> PAGEREF _Toc98081969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61B3F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73" w:history="1">
            <w:r w:rsidR="00262C26" w:rsidRPr="00337AEB">
              <w:rPr>
                <w:rStyle w:val="Hypertextovodkaz"/>
                <w:noProof/>
              </w:rPr>
              <w:t>7.1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Stavební úpravy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74" w:history="1">
            <w:r w:rsidR="00262C26" w:rsidRPr="00337AEB">
              <w:rPr>
                <w:rStyle w:val="Hypertextovodkaz"/>
                <w:noProof/>
              </w:rPr>
              <w:t>7.2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Požárně bezpečnostní řešení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75" w:history="1">
            <w:r w:rsidR="00262C26" w:rsidRPr="00337AEB">
              <w:rPr>
                <w:rStyle w:val="Hypertextovodkaz"/>
                <w:noProof/>
              </w:rPr>
              <w:t>7.3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Kominík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76" w:history="1">
            <w:r w:rsidR="00262C26" w:rsidRPr="00337AEB">
              <w:rPr>
                <w:rStyle w:val="Hypertextovodkaz"/>
                <w:noProof/>
              </w:rPr>
              <w:t>7.4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Plyn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77" w:history="1">
            <w:r w:rsidR="00262C26" w:rsidRPr="00337AEB">
              <w:rPr>
                <w:rStyle w:val="Hypertextovodkaz"/>
                <w:noProof/>
              </w:rPr>
              <w:t>7.5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Měření a regulace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98081978" w:history="1">
            <w:r w:rsidR="00262C26" w:rsidRPr="00337AEB">
              <w:rPr>
                <w:rStyle w:val="Hypertextovodkaz"/>
              </w:rPr>
              <w:t>7.</w:t>
            </w:r>
            <w:r w:rsidR="00262C2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262C26" w:rsidRPr="00337AEB">
              <w:rPr>
                <w:rStyle w:val="Hypertextovodkaz"/>
              </w:rPr>
              <w:t>Závěr</w:t>
            </w:r>
            <w:r w:rsidR="00262C2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62C26">
              <w:rPr>
                <w:webHidden/>
              </w:rPr>
              <w:instrText xml:space="preserve"> PAGEREF _Toc98081978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61B3F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87" w:history="1">
            <w:r w:rsidR="00262C26" w:rsidRPr="00337AEB">
              <w:rPr>
                <w:rStyle w:val="Hypertextovodkaz"/>
                <w:noProof/>
              </w:rPr>
              <w:t>8.1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Montáž zařízení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88" w:history="1">
            <w:r w:rsidR="00262C26" w:rsidRPr="00337AEB">
              <w:rPr>
                <w:rStyle w:val="Hypertextovodkaz"/>
                <w:noProof/>
              </w:rPr>
              <w:t>8.2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Provoz kotelny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89" w:history="1">
            <w:r w:rsidR="00262C26" w:rsidRPr="00337AEB">
              <w:rPr>
                <w:rStyle w:val="Hypertextovodkaz"/>
                <w:noProof/>
              </w:rPr>
              <w:t>8.3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Zkoušky zařízení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90" w:history="1">
            <w:r w:rsidR="00262C26" w:rsidRPr="00337AEB">
              <w:rPr>
                <w:rStyle w:val="Hypertextovodkaz"/>
                <w:noProof/>
              </w:rPr>
              <w:t>8.4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Péče o bezpečnost práce a technických zařízení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91" w:history="1">
            <w:r w:rsidR="00262C26" w:rsidRPr="00337AEB">
              <w:rPr>
                <w:rStyle w:val="Hypertextovodkaz"/>
                <w:noProof/>
              </w:rPr>
              <w:t>8.4.1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Při provádění stavebních a montážních prací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92" w:history="1">
            <w:r w:rsidR="00262C26" w:rsidRPr="00337AEB">
              <w:rPr>
                <w:rStyle w:val="Hypertextovodkaz"/>
                <w:noProof/>
              </w:rPr>
              <w:t>8.4.2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Při obsluze zařízení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93" w:history="1">
            <w:r w:rsidR="00262C26" w:rsidRPr="00337AEB">
              <w:rPr>
                <w:rStyle w:val="Hypertextovodkaz"/>
                <w:noProof/>
              </w:rPr>
              <w:t>8.4.3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Zásady ochrany životního prostředí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F52FAD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94" w:history="1">
            <w:r w:rsidR="00262C26" w:rsidRPr="00337AEB">
              <w:rPr>
                <w:rStyle w:val="Hypertextovodkaz"/>
                <w:noProof/>
              </w:rPr>
              <w:t>8.5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Ostatní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B3F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735D" w:rsidRDefault="00F52FAD" w:rsidP="007D240E">
          <w:pPr>
            <w:pStyle w:val="Obsah2"/>
            <w:tabs>
              <w:tab w:val="left" w:pos="880"/>
              <w:tab w:val="right" w:leader="dot" w:pos="9062"/>
            </w:tabs>
            <w:ind w:left="0"/>
          </w:pPr>
          <w:r w:rsidRPr="00286D3B">
            <w:rPr>
              <w:bCs/>
              <w:color w:val="FF0000"/>
            </w:rPr>
            <w:fldChar w:fldCharType="end"/>
          </w:r>
        </w:p>
      </w:sdtContent>
    </w:sdt>
    <w:p w:rsidR="007F42F6" w:rsidRPr="00DD6346" w:rsidRDefault="00A0014C" w:rsidP="00DD6346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color w:val="auto"/>
        </w:rPr>
      </w:pPr>
      <w:bookmarkStart w:id="1" w:name="_Toc419284486"/>
      <w:bookmarkStart w:id="2" w:name="_Toc434303489"/>
      <w:bookmarkStart w:id="3" w:name="_Toc330277133"/>
      <w:bookmarkStart w:id="4" w:name="_Toc341773118"/>
      <w:r>
        <w:br w:type="page"/>
      </w:r>
      <w:bookmarkStart w:id="5" w:name="_Toc98081940"/>
      <w:r w:rsidR="007F42F6" w:rsidRPr="00DD6346">
        <w:rPr>
          <w:rFonts w:ascii="Calibri" w:hAnsi="Calibri"/>
          <w:color w:val="auto"/>
          <w:szCs w:val="26"/>
        </w:rPr>
        <w:lastRenderedPageBreak/>
        <w:t>ÚVOD</w:t>
      </w:r>
      <w:bookmarkEnd w:id="1"/>
      <w:bookmarkEnd w:id="2"/>
      <w:bookmarkEnd w:id="5"/>
    </w:p>
    <w:p w:rsidR="00756F9F" w:rsidRPr="00FC5599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6" w:name="_Toc317670280"/>
      <w:bookmarkStart w:id="7" w:name="_Toc417554756"/>
      <w:bookmarkStart w:id="8" w:name="_Toc98081941"/>
      <w:bookmarkEnd w:id="3"/>
      <w:bookmarkEnd w:id="4"/>
      <w:r w:rsidRPr="00FC5599">
        <w:rPr>
          <w:rFonts w:asciiTheme="minorHAnsi" w:hAnsiTheme="minorHAnsi"/>
          <w:color w:val="auto"/>
        </w:rPr>
        <w:t>Identifikační údaje stavby</w:t>
      </w:r>
      <w:bookmarkEnd w:id="6"/>
      <w:bookmarkEnd w:id="7"/>
      <w:bookmarkEnd w:id="8"/>
    </w:p>
    <w:p w:rsidR="00CE3043" w:rsidRPr="00CE3043" w:rsidRDefault="00CE3043" w:rsidP="00CE3043">
      <w:pPr>
        <w:tabs>
          <w:tab w:val="left" w:pos="2268"/>
        </w:tabs>
        <w:spacing w:after="0"/>
        <w:jc w:val="both"/>
        <w:rPr>
          <w:b/>
          <w:sz w:val="24"/>
        </w:rPr>
      </w:pPr>
      <w:r w:rsidRPr="00CE3043">
        <w:rPr>
          <w:sz w:val="24"/>
        </w:rPr>
        <w:t xml:space="preserve">Název stavby: </w:t>
      </w:r>
      <w:r w:rsidRPr="00CE3043">
        <w:rPr>
          <w:sz w:val="24"/>
        </w:rPr>
        <w:tab/>
      </w:r>
      <w:r w:rsidR="00706822">
        <w:rPr>
          <w:rFonts w:eastAsia="Times New Roman"/>
          <w:bCs/>
          <w:color w:val="000000"/>
          <w:sz w:val="24"/>
          <w:szCs w:val="24"/>
          <w:lang w:eastAsia="cs-CZ"/>
        </w:rPr>
        <w:t>Oprava</w:t>
      </w:r>
      <w:r w:rsidR="00386079">
        <w:rPr>
          <w:rFonts w:eastAsia="Times New Roman"/>
          <w:bCs/>
          <w:color w:val="000000"/>
          <w:sz w:val="24"/>
          <w:szCs w:val="24"/>
          <w:lang w:eastAsia="cs-CZ"/>
        </w:rPr>
        <w:t xml:space="preserve"> PK </w:t>
      </w:r>
      <w:r w:rsidR="00D332E6">
        <w:rPr>
          <w:rFonts w:eastAsia="Times New Roman"/>
          <w:bCs/>
          <w:color w:val="000000"/>
          <w:sz w:val="24"/>
          <w:szCs w:val="24"/>
          <w:lang w:eastAsia="cs-CZ"/>
        </w:rPr>
        <w:t>Táborská 185</w:t>
      </w:r>
    </w:p>
    <w:p w:rsidR="00CE3043" w:rsidRPr="00CE3043" w:rsidRDefault="00CE3043" w:rsidP="00C9780D">
      <w:pPr>
        <w:tabs>
          <w:tab w:val="left" w:pos="2268"/>
          <w:tab w:val="right" w:pos="9072"/>
        </w:tabs>
        <w:spacing w:after="0"/>
        <w:jc w:val="both"/>
        <w:rPr>
          <w:b/>
          <w:sz w:val="24"/>
        </w:rPr>
      </w:pPr>
      <w:r w:rsidRPr="00CE3043">
        <w:rPr>
          <w:sz w:val="24"/>
        </w:rPr>
        <w:t>Stavební objekt:</w:t>
      </w:r>
      <w:r w:rsidRPr="00CE3043">
        <w:rPr>
          <w:b/>
          <w:sz w:val="24"/>
        </w:rPr>
        <w:tab/>
      </w:r>
      <w:r w:rsidR="00386079">
        <w:rPr>
          <w:b/>
          <w:sz w:val="24"/>
        </w:rPr>
        <w:t>SO01 – Technologická část</w:t>
      </w:r>
      <w:r w:rsidR="00C9780D">
        <w:rPr>
          <w:b/>
          <w:sz w:val="24"/>
        </w:rPr>
        <w:tab/>
      </w:r>
    </w:p>
    <w:p w:rsidR="00CE3043" w:rsidRPr="00CE3043" w:rsidRDefault="00CE3043" w:rsidP="00CE3043">
      <w:pPr>
        <w:tabs>
          <w:tab w:val="left" w:pos="2268"/>
          <w:tab w:val="right" w:pos="9072"/>
        </w:tabs>
        <w:spacing w:after="0"/>
        <w:jc w:val="both"/>
        <w:rPr>
          <w:sz w:val="24"/>
        </w:rPr>
      </w:pPr>
      <w:r w:rsidRPr="00CE3043">
        <w:rPr>
          <w:sz w:val="24"/>
        </w:rPr>
        <w:t xml:space="preserve">Charakter stavby: </w:t>
      </w:r>
      <w:r w:rsidRPr="00CE3043">
        <w:rPr>
          <w:sz w:val="24"/>
        </w:rPr>
        <w:tab/>
      </w:r>
      <w:r w:rsidR="00386079">
        <w:rPr>
          <w:sz w:val="24"/>
        </w:rPr>
        <w:t>Plynová kotelna</w:t>
      </w:r>
      <w:r w:rsidRPr="00CE3043">
        <w:rPr>
          <w:sz w:val="24"/>
        </w:rPr>
        <w:t xml:space="preserve"> </w:t>
      </w:r>
    </w:p>
    <w:p w:rsidR="00756F9F" w:rsidRDefault="00756F9F" w:rsidP="00756F9F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FC60EA">
        <w:rPr>
          <w:sz w:val="24"/>
        </w:rPr>
        <w:t xml:space="preserve">Místo stavby: </w:t>
      </w:r>
      <w:r w:rsidRPr="00FC60EA">
        <w:rPr>
          <w:sz w:val="24"/>
        </w:rPr>
        <w:tab/>
      </w:r>
      <w:r w:rsidRPr="00FC60EA">
        <w:rPr>
          <w:sz w:val="24"/>
          <w:szCs w:val="24"/>
        </w:rPr>
        <w:t>Brno</w:t>
      </w:r>
      <w:r>
        <w:rPr>
          <w:sz w:val="24"/>
          <w:szCs w:val="24"/>
        </w:rPr>
        <w:t xml:space="preserve">, </w:t>
      </w:r>
      <w:r w:rsidR="00D332E6">
        <w:rPr>
          <w:sz w:val="24"/>
          <w:szCs w:val="24"/>
        </w:rPr>
        <w:t>Táborská 1297/185, Brno</w:t>
      </w:r>
    </w:p>
    <w:p w:rsidR="00756F9F" w:rsidRPr="00FC60EA" w:rsidRDefault="00756F9F" w:rsidP="00756F9F">
      <w:p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>Parcelní číslo</w:t>
      </w:r>
      <w:r w:rsidRPr="00FC60EA">
        <w:rPr>
          <w:sz w:val="24"/>
        </w:rPr>
        <w:t>:</w:t>
      </w:r>
      <w:r w:rsidRPr="00C27A0B">
        <w:rPr>
          <w:sz w:val="24"/>
        </w:rPr>
        <w:t xml:space="preserve"> </w:t>
      </w:r>
      <w:r w:rsidRPr="00FC60EA">
        <w:rPr>
          <w:sz w:val="24"/>
        </w:rPr>
        <w:tab/>
      </w:r>
      <w:r w:rsidR="00386079">
        <w:rPr>
          <w:sz w:val="24"/>
          <w:szCs w:val="24"/>
        </w:rPr>
        <w:t>6</w:t>
      </w:r>
      <w:r w:rsidR="00D332E6">
        <w:rPr>
          <w:sz w:val="24"/>
          <w:szCs w:val="24"/>
        </w:rPr>
        <w:t>86</w:t>
      </w:r>
    </w:p>
    <w:p w:rsidR="00756F9F" w:rsidRPr="00FC60EA" w:rsidRDefault="00756F9F" w:rsidP="00756F9F">
      <w:pPr>
        <w:tabs>
          <w:tab w:val="left" w:pos="2268"/>
        </w:tabs>
        <w:spacing w:after="0"/>
        <w:jc w:val="both"/>
        <w:rPr>
          <w:sz w:val="24"/>
        </w:rPr>
      </w:pPr>
      <w:r w:rsidRPr="00FC60EA">
        <w:rPr>
          <w:sz w:val="24"/>
        </w:rPr>
        <w:t xml:space="preserve">Katastrální území: </w:t>
      </w:r>
      <w:r w:rsidRPr="00FC60EA">
        <w:rPr>
          <w:sz w:val="24"/>
        </w:rPr>
        <w:tab/>
        <w:t xml:space="preserve">Brno – </w:t>
      </w:r>
      <w:proofErr w:type="spellStart"/>
      <w:r w:rsidR="00D332E6">
        <w:rPr>
          <w:sz w:val="24"/>
        </w:rPr>
        <w:t>Židenice</w:t>
      </w:r>
      <w:proofErr w:type="spellEnd"/>
    </w:p>
    <w:p w:rsidR="00D332E6" w:rsidRDefault="005A6BBE" w:rsidP="00D332E6">
      <w:pPr>
        <w:tabs>
          <w:tab w:val="left" w:pos="2268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Investor</w:t>
      </w:r>
      <w:r w:rsidRPr="00536E30">
        <w:rPr>
          <w:sz w:val="24"/>
          <w:szCs w:val="24"/>
        </w:rPr>
        <w:t xml:space="preserve">: </w:t>
      </w:r>
      <w:r w:rsidRPr="00536E30">
        <w:rPr>
          <w:sz w:val="24"/>
          <w:szCs w:val="24"/>
        </w:rPr>
        <w:tab/>
      </w:r>
      <w:r w:rsidR="00D332E6">
        <w:rPr>
          <w:sz w:val="24"/>
          <w:szCs w:val="24"/>
        </w:rPr>
        <w:t>Statutární město Brno, MMB-OSM, Husova 3, Brno 601 67</w:t>
      </w:r>
    </w:p>
    <w:p w:rsidR="00756F9F" w:rsidRDefault="00756F9F" w:rsidP="00D332E6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Projektant: </w:t>
      </w:r>
      <w:r w:rsidRPr="00536E30">
        <w:rPr>
          <w:sz w:val="24"/>
          <w:szCs w:val="24"/>
        </w:rPr>
        <w:tab/>
      </w:r>
      <w:proofErr w:type="spellStart"/>
      <w:r w:rsidR="00386079">
        <w:rPr>
          <w:sz w:val="24"/>
          <w:szCs w:val="24"/>
        </w:rPr>
        <w:t>Ceppre</w:t>
      </w:r>
      <w:proofErr w:type="spellEnd"/>
      <w:r w:rsidR="00386079">
        <w:rPr>
          <w:sz w:val="24"/>
          <w:szCs w:val="24"/>
        </w:rPr>
        <w:t xml:space="preserve"> s.r.o., projekce a realizace, Jílová 31, 639 00 Brno</w:t>
      </w:r>
    </w:p>
    <w:p w:rsidR="00756F9F" w:rsidRDefault="00756F9F" w:rsidP="00756F9F">
      <w:pPr>
        <w:tabs>
          <w:tab w:val="left" w:pos="2268"/>
        </w:tabs>
        <w:spacing w:after="0"/>
        <w:rPr>
          <w:sz w:val="24"/>
          <w:szCs w:val="24"/>
        </w:rPr>
      </w:pPr>
      <w:r w:rsidRPr="00536E30">
        <w:rPr>
          <w:sz w:val="24"/>
          <w:szCs w:val="24"/>
        </w:rPr>
        <w:t xml:space="preserve">Dodavatel: </w:t>
      </w:r>
      <w:r w:rsidRPr="00536E30">
        <w:rPr>
          <w:sz w:val="24"/>
          <w:szCs w:val="24"/>
        </w:rPr>
        <w:tab/>
        <w:t>dle výběrového řízení</w:t>
      </w:r>
    </w:p>
    <w:p w:rsidR="008F3482" w:rsidRDefault="008F3482" w:rsidP="00756F9F">
      <w:pPr>
        <w:tabs>
          <w:tab w:val="left" w:pos="2268"/>
        </w:tabs>
        <w:spacing w:after="0"/>
        <w:rPr>
          <w:sz w:val="24"/>
          <w:szCs w:val="24"/>
        </w:rPr>
      </w:pPr>
    </w:p>
    <w:p w:rsidR="00756F9F" w:rsidRPr="00613799" w:rsidRDefault="003E7E06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9" w:name="_Toc317670281"/>
      <w:bookmarkStart w:id="10" w:name="_Toc417554757"/>
      <w:r>
        <w:rPr>
          <w:rFonts w:asciiTheme="minorHAnsi" w:hAnsiTheme="minorHAnsi"/>
          <w:color w:val="auto"/>
        </w:rPr>
        <w:t xml:space="preserve"> </w:t>
      </w:r>
      <w:bookmarkStart w:id="11" w:name="_Toc98081942"/>
      <w:r w:rsidR="00756F9F" w:rsidRPr="00613799">
        <w:rPr>
          <w:rFonts w:asciiTheme="minorHAnsi" w:hAnsiTheme="minorHAnsi"/>
          <w:color w:val="auto"/>
        </w:rPr>
        <w:t>Předpokládaný termín výstavby</w:t>
      </w:r>
      <w:bookmarkEnd w:id="9"/>
      <w:bookmarkEnd w:id="10"/>
      <w:bookmarkEnd w:id="11"/>
    </w:p>
    <w:p w:rsidR="00306713" w:rsidRPr="00306713" w:rsidRDefault="00306713" w:rsidP="00306713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306713">
        <w:rPr>
          <w:sz w:val="24"/>
          <w:szCs w:val="24"/>
        </w:rPr>
        <w:t xml:space="preserve">Předpokládaný termín realizace: </w:t>
      </w:r>
      <w:r w:rsidRPr="00306713">
        <w:rPr>
          <w:sz w:val="24"/>
          <w:szCs w:val="24"/>
        </w:rPr>
        <w:tab/>
      </w:r>
    </w:p>
    <w:p w:rsidR="00306713" w:rsidRPr="00306713" w:rsidRDefault="00386079" w:rsidP="00306713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14623D">
        <w:rPr>
          <w:sz w:val="24"/>
          <w:szCs w:val="24"/>
        </w:rPr>
        <w:t>L</w:t>
      </w:r>
      <w:r w:rsidR="00306713" w:rsidRPr="0014623D">
        <w:rPr>
          <w:sz w:val="24"/>
          <w:szCs w:val="24"/>
        </w:rPr>
        <w:t>éto</w:t>
      </w:r>
      <w:r w:rsidRPr="0014623D">
        <w:rPr>
          <w:sz w:val="24"/>
          <w:szCs w:val="24"/>
        </w:rPr>
        <w:t xml:space="preserve"> </w:t>
      </w:r>
      <w:r w:rsidR="00D332E6">
        <w:rPr>
          <w:sz w:val="24"/>
          <w:szCs w:val="24"/>
        </w:rPr>
        <w:t>2022</w:t>
      </w:r>
    </w:p>
    <w:p w:rsidR="00756F9F" w:rsidRPr="00962ADE" w:rsidRDefault="00756F9F" w:rsidP="00756F9F">
      <w:pPr>
        <w:tabs>
          <w:tab w:val="left" w:pos="2268"/>
        </w:tabs>
        <w:spacing w:after="0"/>
        <w:jc w:val="both"/>
        <w:rPr>
          <w:color w:val="FF0000"/>
          <w:sz w:val="24"/>
        </w:rPr>
      </w:pPr>
    </w:p>
    <w:p w:rsidR="00756F9F" w:rsidRPr="00CC46D2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r w:rsidRPr="00CC3F53">
        <w:rPr>
          <w:rFonts w:asciiTheme="minorHAnsi" w:hAnsiTheme="minorHAnsi"/>
          <w:color w:val="auto"/>
        </w:rPr>
        <w:t xml:space="preserve"> </w:t>
      </w:r>
      <w:bookmarkStart w:id="12" w:name="_Toc417554758"/>
      <w:bookmarkStart w:id="13" w:name="_Toc98081943"/>
      <w:r w:rsidRPr="00CC46D2">
        <w:rPr>
          <w:rFonts w:asciiTheme="minorHAnsi" w:hAnsiTheme="minorHAnsi"/>
          <w:color w:val="auto"/>
        </w:rPr>
        <w:t>Vstupní informace</w:t>
      </w:r>
      <w:bookmarkEnd w:id="12"/>
      <w:bookmarkEnd w:id="13"/>
    </w:p>
    <w:p w:rsidR="00A5515C" w:rsidRPr="00A5515C" w:rsidRDefault="00D332E6" w:rsidP="00EF6C62">
      <w:pPr>
        <w:tabs>
          <w:tab w:val="left" w:pos="2268"/>
        </w:tabs>
        <w:spacing w:after="120"/>
        <w:jc w:val="both"/>
        <w:rPr>
          <w:sz w:val="24"/>
        </w:rPr>
      </w:pPr>
      <w:r>
        <w:rPr>
          <w:noProof/>
          <w:sz w:val="24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2631543</wp:posOffset>
            </wp:positionH>
            <wp:positionV relativeFrom="paragraph">
              <wp:posOffset>-139065</wp:posOffset>
            </wp:positionV>
            <wp:extent cx="3589641" cy="1489666"/>
            <wp:effectExtent l="171450" t="133350" r="391809" b="339134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C5CC8.t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641" cy="1489666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5515C" w:rsidRPr="00A5515C">
        <w:rPr>
          <w:sz w:val="24"/>
        </w:rPr>
        <w:t xml:space="preserve">Projekt řeší </w:t>
      </w:r>
      <w:r w:rsidR="00360D02">
        <w:rPr>
          <w:sz w:val="24"/>
        </w:rPr>
        <w:t>opravu</w:t>
      </w:r>
      <w:r w:rsidR="00A5515C" w:rsidRPr="00A5515C">
        <w:rPr>
          <w:sz w:val="24"/>
        </w:rPr>
        <w:t xml:space="preserve"> stávající plynové kotelny na adrese </w:t>
      </w:r>
      <w:r>
        <w:rPr>
          <w:sz w:val="24"/>
        </w:rPr>
        <w:t xml:space="preserve">Táborská </w:t>
      </w:r>
      <w:proofErr w:type="gramStart"/>
      <w:r>
        <w:rPr>
          <w:sz w:val="24"/>
        </w:rPr>
        <w:t xml:space="preserve">185 v </w:t>
      </w:r>
      <w:r w:rsidR="00A5515C" w:rsidRPr="00A5515C">
        <w:rPr>
          <w:sz w:val="24"/>
        </w:rPr>
        <w:t xml:space="preserve"> Brn</w:t>
      </w:r>
      <w:r>
        <w:rPr>
          <w:sz w:val="24"/>
        </w:rPr>
        <w:t>ě</w:t>
      </w:r>
      <w:proofErr w:type="gramEnd"/>
      <w:r w:rsidR="00A5515C" w:rsidRPr="00A5515C">
        <w:rPr>
          <w:sz w:val="24"/>
        </w:rPr>
        <w:t xml:space="preserve">. </w:t>
      </w:r>
      <w:r w:rsidR="00B460F3" w:rsidRPr="00A5515C">
        <w:rPr>
          <w:sz w:val="24"/>
        </w:rPr>
        <w:t xml:space="preserve">Stávající plynovou kotelnu tvoří </w:t>
      </w:r>
      <w:r>
        <w:rPr>
          <w:sz w:val="24"/>
        </w:rPr>
        <w:t>dva</w:t>
      </w:r>
      <w:r w:rsidR="00B460F3" w:rsidRPr="00A5515C">
        <w:rPr>
          <w:sz w:val="24"/>
        </w:rPr>
        <w:t xml:space="preserve"> stacionární plynov</w:t>
      </w:r>
      <w:r w:rsidR="00B460F3">
        <w:rPr>
          <w:sz w:val="24"/>
        </w:rPr>
        <w:t>é</w:t>
      </w:r>
      <w:r w:rsidR="00B460F3" w:rsidRPr="00A5515C">
        <w:rPr>
          <w:sz w:val="24"/>
        </w:rPr>
        <w:t xml:space="preserve"> </w:t>
      </w:r>
      <w:r w:rsidR="00A5515C" w:rsidRPr="00A5515C">
        <w:rPr>
          <w:sz w:val="24"/>
        </w:rPr>
        <w:t>kot</w:t>
      </w:r>
      <w:r w:rsidR="00B460F3">
        <w:rPr>
          <w:sz w:val="24"/>
        </w:rPr>
        <w:t>le</w:t>
      </w:r>
      <w:r w:rsidR="00A5515C" w:rsidRPr="00A5515C">
        <w:rPr>
          <w:sz w:val="24"/>
        </w:rPr>
        <w:t xml:space="preserve"> </w:t>
      </w:r>
      <w:proofErr w:type="spellStart"/>
      <w:r>
        <w:rPr>
          <w:sz w:val="24"/>
        </w:rPr>
        <w:t>Viessmann</w:t>
      </w:r>
      <w:proofErr w:type="spellEnd"/>
      <w:r w:rsidR="00A5515C" w:rsidRPr="00A5515C">
        <w:rPr>
          <w:sz w:val="24"/>
        </w:rPr>
        <w:t xml:space="preserve"> o výkonu </w:t>
      </w:r>
      <w:r>
        <w:rPr>
          <w:sz w:val="24"/>
        </w:rPr>
        <w:t>2x170</w:t>
      </w:r>
      <w:r w:rsidR="00B90F53">
        <w:rPr>
          <w:sz w:val="24"/>
        </w:rPr>
        <w:t>k</w:t>
      </w:r>
      <w:r w:rsidR="00EF6C62">
        <w:rPr>
          <w:sz w:val="24"/>
        </w:rPr>
        <w:t>W</w:t>
      </w:r>
      <w:r>
        <w:rPr>
          <w:sz w:val="24"/>
        </w:rPr>
        <w:t xml:space="preserve"> z roku 1999</w:t>
      </w:r>
      <w:r w:rsidR="00A5515C" w:rsidRPr="00A5515C">
        <w:rPr>
          <w:sz w:val="24"/>
        </w:rPr>
        <w:t xml:space="preserve">. Plynová kotelna zajišťuje </w:t>
      </w:r>
      <w:r w:rsidR="00B460F3">
        <w:rPr>
          <w:sz w:val="24"/>
        </w:rPr>
        <w:t>vytápění a přípravu teplé vody</w:t>
      </w:r>
      <w:r>
        <w:rPr>
          <w:sz w:val="24"/>
        </w:rPr>
        <w:t>, která však není nyní využívána</w:t>
      </w:r>
      <w:r w:rsidR="00B460F3">
        <w:rPr>
          <w:sz w:val="24"/>
        </w:rPr>
        <w:t>.</w:t>
      </w:r>
    </w:p>
    <w:p w:rsidR="00EF6C62" w:rsidRDefault="00B90F53" w:rsidP="00EF6C62">
      <w:pPr>
        <w:tabs>
          <w:tab w:val="left" w:pos="2268"/>
        </w:tabs>
        <w:spacing w:after="120"/>
        <w:jc w:val="both"/>
        <w:rPr>
          <w:sz w:val="24"/>
        </w:rPr>
      </w:pPr>
      <w:r>
        <w:rPr>
          <w:sz w:val="24"/>
        </w:rPr>
        <w:t>Stávající plynov</w:t>
      </w:r>
      <w:r w:rsidR="00B460F3">
        <w:rPr>
          <w:sz w:val="24"/>
        </w:rPr>
        <w:t>é</w:t>
      </w:r>
      <w:r>
        <w:rPr>
          <w:sz w:val="24"/>
        </w:rPr>
        <w:t xml:space="preserve"> kot</w:t>
      </w:r>
      <w:r w:rsidR="00B460F3">
        <w:rPr>
          <w:sz w:val="24"/>
        </w:rPr>
        <w:t>le</w:t>
      </w:r>
      <w:r>
        <w:rPr>
          <w:sz w:val="24"/>
        </w:rPr>
        <w:t xml:space="preserve"> </w:t>
      </w:r>
      <w:r w:rsidR="00EF6C62" w:rsidRPr="00CC46D2">
        <w:rPr>
          <w:sz w:val="24"/>
        </w:rPr>
        <w:t>dosáhl</w:t>
      </w:r>
      <w:r w:rsidR="00B460F3">
        <w:rPr>
          <w:sz w:val="24"/>
        </w:rPr>
        <w:t>y</w:t>
      </w:r>
      <w:r w:rsidR="00EF6C62" w:rsidRPr="00CC46D2">
        <w:rPr>
          <w:sz w:val="24"/>
        </w:rPr>
        <w:t xml:space="preserve"> hranic</w:t>
      </w:r>
      <w:r w:rsidR="00EF6C62">
        <w:rPr>
          <w:sz w:val="24"/>
        </w:rPr>
        <w:t>e</w:t>
      </w:r>
      <w:r w:rsidR="00EF6C62" w:rsidRPr="00CC46D2">
        <w:rPr>
          <w:sz w:val="24"/>
        </w:rPr>
        <w:t xml:space="preserve"> životnosti a proto je </w:t>
      </w:r>
      <w:r w:rsidR="00A0014C">
        <w:rPr>
          <w:sz w:val="24"/>
        </w:rPr>
        <w:t>na</w:t>
      </w:r>
      <w:r w:rsidR="00B460F3">
        <w:rPr>
          <w:sz w:val="24"/>
        </w:rPr>
        <w:t>v</w:t>
      </w:r>
      <w:r w:rsidR="00A0014C">
        <w:rPr>
          <w:sz w:val="24"/>
        </w:rPr>
        <w:t>ržena</w:t>
      </w:r>
      <w:r w:rsidR="00EF6C62" w:rsidRPr="00CC46D2">
        <w:rPr>
          <w:sz w:val="24"/>
        </w:rPr>
        <w:t xml:space="preserve"> je</w:t>
      </w:r>
      <w:r w:rsidR="00B460F3">
        <w:rPr>
          <w:sz w:val="24"/>
        </w:rPr>
        <w:t>jich</w:t>
      </w:r>
      <w:r w:rsidR="00EF6C62" w:rsidRPr="00CC46D2">
        <w:rPr>
          <w:sz w:val="24"/>
        </w:rPr>
        <w:t xml:space="preserve"> </w:t>
      </w:r>
      <w:r w:rsidR="00EF6C62">
        <w:rPr>
          <w:sz w:val="24"/>
        </w:rPr>
        <w:t xml:space="preserve">výměna, při níž bude instalován nový zdroj tepla – </w:t>
      </w:r>
      <w:r w:rsidR="00B460F3">
        <w:rPr>
          <w:sz w:val="24"/>
        </w:rPr>
        <w:t>tři</w:t>
      </w:r>
      <w:r w:rsidR="00EF6C62">
        <w:rPr>
          <w:sz w:val="24"/>
        </w:rPr>
        <w:t xml:space="preserve"> </w:t>
      </w:r>
      <w:r w:rsidR="00D332E6">
        <w:rPr>
          <w:sz w:val="24"/>
        </w:rPr>
        <w:t>stacionární</w:t>
      </w:r>
      <w:r>
        <w:rPr>
          <w:sz w:val="24"/>
        </w:rPr>
        <w:t xml:space="preserve"> plynové kondenzační kotle.</w:t>
      </w:r>
    </w:p>
    <w:p w:rsidR="00EF6C62" w:rsidRPr="006B0210" w:rsidRDefault="00EF6C62" w:rsidP="00EF6C62">
      <w:pPr>
        <w:tabs>
          <w:tab w:val="left" w:pos="2268"/>
        </w:tabs>
        <w:spacing w:after="120"/>
        <w:jc w:val="both"/>
        <w:rPr>
          <w:sz w:val="24"/>
        </w:rPr>
      </w:pPr>
      <w:r>
        <w:rPr>
          <w:sz w:val="24"/>
        </w:rPr>
        <w:t>Stávající stav - d</w:t>
      </w:r>
      <w:r w:rsidRPr="00CC46D2">
        <w:rPr>
          <w:sz w:val="24"/>
        </w:rPr>
        <w:t xml:space="preserve">le normy ČSN 07 07 03 spadá kotelna do III. kategorie, kde patří kotelny s tepelným </w:t>
      </w:r>
      <w:r w:rsidRPr="006B0210">
        <w:rPr>
          <w:sz w:val="24"/>
        </w:rPr>
        <w:t>výkonem alespoň jednoho kotle od 50 kW do součtu tepelných výkonů 500 kW.</w:t>
      </w:r>
    </w:p>
    <w:p w:rsidR="00B01669" w:rsidRPr="00E038E5" w:rsidRDefault="00EF6C62" w:rsidP="006E7E2C">
      <w:pPr>
        <w:spacing w:before="200" w:after="120"/>
        <w:jc w:val="both"/>
        <w:rPr>
          <w:sz w:val="24"/>
        </w:rPr>
      </w:pPr>
      <w:r>
        <w:rPr>
          <w:sz w:val="24"/>
        </w:rPr>
        <w:t>Nový stav - d</w:t>
      </w:r>
      <w:r w:rsidR="00B01669" w:rsidRPr="00E038E5">
        <w:rPr>
          <w:sz w:val="24"/>
        </w:rPr>
        <w:t>le normy ČSN 07</w:t>
      </w:r>
      <w:r w:rsidR="00B460F3">
        <w:rPr>
          <w:sz w:val="24"/>
        </w:rPr>
        <w:t xml:space="preserve"> </w:t>
      </w:r>
      <w:proofErr w:type="spellStart"/>
      <w:r w:rsidR="00B01669" w:rsidRPr="00E038E5">
        <w:rPr>
          <w:sz w:val="24"/>
        </w:rPr>
        <w:t>07</w:t>
      </w:r>
      <w:proofErr w:type="spellEnd"/>
      <w:r w:rsidR="00B460F3">
        <w:rPr>
          <w:sz w:val="24"/>
        </w:rPr>
        <w:t xml:space="preserve"> </w:t>
      </w:r>
      <w:r w:rsidR="00B01669" w:rsidRPr="00E038E5">
        <w:rPr>
          <w:sz w:val="24"/>
        </w:rPr>
        <w:t>03</w:t>
      </w:r>
      <w:r w:rsidR="00B01669">
        <w:rPr>
          <w:sz w:val="24"/>
        </w:rPr>
        <w:t xml:space="preserve"> -</w:t>
      </w:r>
      <w:r w:rsidR="00B01669" w:rsidRPr="00E038E5">
        <w:rPr>
          <w:sz w:val="24"/>
        </w:rPr>
        <w:t xml:space="preserve"> vzhledem k výkonu jednoho kotle</w:t>
      </w:r>
      <w:r w:rsidR="00B01669">
        <w:rPr>
          <w:sz w:val="24"/>
        </w:rPr>
        <w:t xml:space="preserve"> a součtového výkonu </w:t>
      </w:r>
      <w:r w:rsidR="00B460F3">
        <w:rPr>
          <w:sz w:val="24"/>
        </w:rPr>
        <w:t>všech kotlů</w:t>
      </w:r>
      <w:r w:rsidR="00B01669" w:rsidRPr="00E038E5">
        <w:rPr>
          <w:sz w:val="24"/>
        </w:rPr>
        <w:t xml:space="preserve"> </w:t>
      </w:r>
      <w:r w:rsidR="00AE1575">
        <w:rPr>
          <w:sz w:val="24"/>
        </w:rPr>
        <w:t xml:space="preserve">nad 100 kW </w:t>
      </w:r>
      <w:r w:rsidR="00B01669" w:rsidRPr="00E038E5">
        <w:rPr>
          <w:sz w:val="24"/>
        </w:rPr>
        <w:t xml:space="preserve">spadá místnost do kotelny III. </w:t>
      </w:r>
      <w:r w:rsidR="00B460F3">
        <w:rPr>
          <w:sz w:val="24"/>
        </w:rPr>
        <w:t>k</w:t>
      </w:r>
      <w:r w:rsidR="00B01669" w:rsidRPr="00E038E5">
        <w:rPr>
          <w:sz w:val="24"/>
        </w:rPr>
        <w:t>ategorie</w:t>
      </w:r>
      <w:r w:rsidR="00B460F3">
        <w:rPr>
          <w:sz w:val="24"/>
        </w:rPr>
        <w:t>.</w:t>
      </w:r>
    </w:p>
    <w:p w:rsidR="00756F9F" w:rsidRDefault="008C6107" w:rsidP="00756F9F">
      <w:p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>Nový zdroj tepla</w:t>
      </w:r>
      <w:r w:rsidR="00756F9F" w:rsidRPr="006B0210">
        <w:rPr>
          <w:sz w:val="24"/>
        </w:rPr>
        <w:t xml:space="preserve"> bude tvořen </w:t>
      </w:r>
      <w:r w:rsidR="00B460F3">
        <w:rPr>
          <w:sz w:val="24"/>
        </w:rPr>
        <w:t>třemi</w:t>
      </w:r>
      <w:r w:rsidR="00756F9F" w:rsidRPr="006B0210">
        <w:rPr>
          <w:sz w:val="24"/>
        </w:rPr>
        <w:t xml:space="preserve"> </w:t>
      </w:r>
      <w:r w:rsidR="00D332E6">
        <w:rPr>
          <w:sz w:val="24"/>
        </w:rPr>
        <w:t>stacionárními</w:t>
      </w:r>
      <w:r w:rsidR="00756F9F" w:rsidRPr="006B0210">
        <w:rPr>
          <w:sz w:val="24"/>
        </w:rPr>
        <w:t xml:space="preserve"> plynovými kondenzačními kotli o celkovém výkonu </w:t>
      </w:r>
      <w:r w:rsidR="00B460F3">
        <w:rPr>
          <w:sz w:val="24"/>
        </w:rPr>
        <w:t>3</w:t>
      </w:r>
      <w:r w:rsidR="00756F9F" w:rsidRPr="006B0210">
        <w:rPr>
          <w:sz w:val="24"/>
        </w:rPr>
        <w:t xml:space="preserve"> x </w:t>
      </w:r>
      <w:r w:rsidR="00D332E6">
        <w:rPr>
          <w:sz w:val="24"/>
        </w:rPr>
        <w:t>103</w:t>
      </w:r>
      <w:r w:rsidR="00756F9F" w:rsidRPr="006B0210">
        <w:rPr>
          <w:sz w:val="24"/>
        </w:rPr>
        <w:t xml:space="preserve"> kW = </w:t>
      </w:r>
      <w:r w:rsidR="00D332E6">
        <w:rPr>
          <w:sz w:val="24"/>
        </w:rPr>
        <w:t>309</w:t>
      </w:r>
      <w:r w:rsidR="00756F9F" w:rsidRPr="006B0210">
        <w:rPr>
          <w:sz w:val="24"/>
        </w:rPr>
        <w:t xml:space="preserve"> kW (při teplotním spádu </w:t>
      </w:r>
      <w:r w:rsidR="00756F9F">
        <w:rPr>
          <w:sz w:val="24"/>
        </w:rPr>
        <w:t>80</w:t>
      </w:r>
      <w:r w:rsidR="00756F9F" w:rsidRPr="006B0210">
        <w:rPr>
          <w:sz w:val="24"/>
        </w:rPr>
        <w:t>/</w:t>
      </w:r>
      <w:r w:rsidR="00756F9F">
        <w:rPr>
          <w:sz w:val="24"/>
        </w:rPr>
        <w:t>60</w:t>
      </w:r>
      <w:r w:rsidR="00756F9F" w:rsidRPr="006B0210">
        <w:rPr>
          <w:sz w:val="24"/>
        </w:rPr>
        <w:t>°C).</w:t>
      </w:r>
    </w:p>
    <w:p w:rsidR="00EF6C62" w:rsidRDefault="00D332E6" w:rsidP="00B01669">
      <w:pPr>
        <w:tabs>
          <w:tab w:val="left" w:pos="2268"/>
        </w:tabs>
        <w:spacing w:before="200" w:after="0"/>
        <w:jc w:val="both"/>
        <w:rPr>
          <w:sz w:val="24"/>
        </w:rPr>
      </w:pPr>
      <w:r>
        <w:rPr>
          <w:sz w:val="24"/>
        </w:rPr>
        <w:t xml:space="preserve">Budova slouží jako střední škola </w:t>
      </w:r>
      <w:proofErr w:type="spellStart"/>
      <w:r>
        <w:rPr>
          <w:sz w:val="24"/>
        </w:rPr>
        <w:t>uměleckomanažerská</w:t>
      </w:r>
      <w:proofErr w:type="spellEnd"/>
      <w:r w:rsidR="00EF6C62">
        <w:rPr>
          <w:sz w:val="24"/>
        </w:rPr>
        <w:t>.</w:t>
      </w:r>
    </w:p>
    <w:p w:rsidR="00756F9F" w:rsidRPr="00B01669" w:rsidRDefault="00756F9F" w:rsidP="00B01669">
      <w:pPr>
        <w:tabs>
          <w:tab w:val="left" w:pos="2268"/>
        </w:tabs>
        <w:spacing w:before="200" w:after="0"/>
        <w:jc w:val="both"/>
        <w:rPr>
          <w:sz w:val="24"/>
          <w:u w:val="single"/>
        </w:rPr>
      </w:pPr>
      <w:r w:rsidRPr="00B01669">
        <w:rPr>
          <w:sz w:val="24"/>
          <w:u w:val="single"/>
        </w:rPr>
        <w:t>Při zpracování projektu byly použity tyto podklady:</w:t>
      </w:r>
    </w:p>
    <w:p w:rsidR="00756F9F" w:rsidRDefault="00756F9F" w:rsidP="00756F9F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prohlídka a zaměření stávající</w:t>
      </w:r>
      <w:r>
        <w:rPr>
          <w:sz w:val="24"/>
        </w:rPr>
        <w:t>ho</w:t>
      </w:r>
      <w:r w:rsidRPr="00075AF4">
        <w:rPr>
          <w:sz w:val="24"/>
        </w:rPr>
        <w:t xml:space="preserve"> stav</w:t>
      </w:r>
      <w:r>
        <w:rPr>
          <w:sz w:val="24"/>
        </w:rPr>
        <w:t>u</w:t>
      </w:r>
    </w:p>
    <w:p w:rsidR="00EF6C62" w:rsidRDefault="00EF6C62" w:rsidP="00EF6C6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9789C">
        <w:rPr>
          <w:sz w:val="24"/>
        </w:rPr>
        <w:t xml:space="preserve">spotřeby </w:t>
      </w:r>
      <w:r>
        <w:rPr>
          <w:sz w:val="24"/>
        </w:rPr>
        <w:t>tepla</w:t>
      </w:r>
    </w:p>
    <w:p w:rsidR="00EF6C62" w:rsidRPr="0009789C" w:rsidRDefault="00EF6C62" w:rsidP="00EF6C6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 xml:space="preserve">konzultace se zadavatelem PD </w:t>
      </w:r>
    </w:p>
    <w:p w:rsidR="00756F9F" w:rsidRPr="00075AF4" w:rsidRDefault="00756F9F" w:rsidP="00756F9F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lastRenderedPageBreak/>
        <w:t>příslušné ČSN:</w:t>
      </w:r>
    </w:p>
    <w:p w:rsidR="00756F9F" w:rsidRPr="00075AF4" w:rsidRDefault="00756F9F" w:rsidP="00756F9F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EN 12831 </w:t>
      </w:r>
      <w:r w:rsidRPr="00075AF4">
        <w:rPr>
          <w:sz w:val="24"/>
        </w:rPr>
        <w:tab/>
        <w:t>Tepelné soustavy v budovách - výpočet tepelného výkonu</w:t>
      </w:r>
    </w:p>
    <w:p w:rsidR="00756F9F" w:rsidRPr="00075AF4" w:rsidRDefault="00756F9F" w:rsidP="00756F9F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06 0310 </w:t>
      </w:r>
      <w:r w:rsidRPr="00075AF4">
        <w:rPr>
          <w:sz w:val="24"/>
        </w:rPr>
        <w:tab/>
        <w:t>Tepelné soustavy v budovách - projektování a montáž</w:t>
      </w:r>
    </w:p>
    <w:p w:rsidR="00756F9F" w:rsidRPr="00075AF4" w:rsidRDefault="00756F9F" w:rsidP="00756F9F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06 0320</w:t>
      </w:r>
      <w:r w:rsidRPr="00075AF4">
        <w:rPr>
          <w:sz w:val="24"/>
        </w:rPr>
        <w:tab/>
        <w:t>Příprava teplé vody - navrhování a projektování</w:t>
      </w:r>
    </w:p>
    <w:p w:rsidR="00756F9F" w:rsidRPr="00075AF4" w:rsidRDefault="00756F9F" w:rsidP="00756F9F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06 0830</w:t>
      </w:r>
      <w:r w:rsidRPr="00075AF4">
        <w:rPr>
          <w:sz w:val="24"/>
        </w:rPr>
        <w:tab/>
        <w:t xml:space="preserve">Tepelné soustavy v budovách - zabezpečovací zařízení </w:t>
      </w:r>
    </w:p>
    <w:p w:rsidR="00756F9F" w:rsidRPr="00075AF4" w:rsidRDefault="00756F9F" w:rsidP="00756F9F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38 3350</w:t>
      </w:r>
      <w:r w:rsidRPr="00075AF4">
        <w:rPr>
          <w:sz w:val="24"/>
        </w:rPr>
        <w:tab/>
        <w:t>Zásobování teplem, Všeobecné zásady</w:t>
      </w:r>
    </w:p>
    <w:p w:rsidR="00756F9F" w:rsidRDefault="00756F9F" w:rsidP="00756F9F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73 0540</w:t>
      </w:r>
      <w:r w:rsidRPr="00075AF4">
        <w:rPr>
          <w:sz w:val="24"/>
        </w:rPr>
        <w:tab/>
        <w:t>Tepelná ochrana budov. Část 1-4</w:t>
      </w:r>
    </w:p>
    <w:p w:rsidR="001A3B66" w:rsidRPr="00075AF4" w:rsidRDefault="001A3B66" w:rsidP="001A3B66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73 </w:t>
      </w:r>
      <w:r>
        <w:rPr>
          <w:sz w:val="24"/>
        </w:rPr>
        <w:t>4201</w:t>
      </w:r>
      <w:r w:rsidRPr="00075AF4">
        <w:rPr>
          <w:sz w:val="24"/>
        </w:rPr>
        <w:tab/>
      </w:r>
      <w:r>
        <w:rPr>
          <w:sz w:val="24"/>
        </w:rPr>
        <w:t>Komíny a kouřovody</w:t>
      </w:r>
    </w:p>
    <w:p w:rsidR="001A3B66" w:rsidRPr="00075AF4" w:rsidRDefault="001A3B66" w:rsidP="00756F9F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</w:p>
    <w:p w:rsidR="00756F9F" w:rsidRDefault="00756F9F" w:rsidP="00756F9F">
      <w:pPr>
        <w:spacing w:after="0" w:line="240" w:lineRule="auto"/>
        <w:rPr>
          <w:sz w:val="24"/>
        </w:rPr>
      </w:pPr>
    </w:p>
    <w:p w:rsidR="00756F9F" w:rsidRPr="00F91549" w:rsidRDefault="00756F9F" w:rsidP="00756F9F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4" w:name="_Toc417554759"/>
      <w:bookmarkStart w:id="15" w:name="_Toc98081944"/>
      <w:r w:rsidRPr="00F91549">
        <w:rPr>
          <w:rFonts w:ascii="Calibri" w:hAnsi="Calibri"/>
          <w:color w:val="auto"/>
          <w:szCs w:val="26"/>
        </w:rPr>
        <w:t>TEPELNÁ BILANCE</w:t>
      </w:r>
      <w:bookmarkEnd w:id="14"/>
      <w:bookmarkEnd w:id="15"/>
    </w:p>
    <w:p w:rsidR="00756F9F" w:rsidRPr="009C601C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16" w:name="_Toc390337844"/>
      <w:bookmarkStart w:id="17" w:name="_Toc390337893"/>
      <w:bookmarkStart w:id="18" w:name="_Toc390337948"/>
      <w:bookmarkStart w:id="19" w:name="_Toc390344079"/>
      <w:bookmarkStart w:id="20" w:name="_Toc391030133"/>
      <w:bookmarkStart w:id="21" w:name="_Toc391466764"/>
      <w:bookmarkStart w:id="22" w:name="_Toc391467491"/>
      <w:bookmarkStart w:id="23" w:name="_Toc414360674"/>
      <w:bookmarkStart w:id="24" w:name="_Toc414364358"/>
      <w:bookmarkStart w:id="25" w:name="_Toc414530377"/>
      <w:bookmarkStart w:id="26" w:name="_Toc415142826"/>
      <w:bookmarkStart w:id="27" w:name="_Toc415206722"/>
      <w:bookmarkStart w:id="28" w:name="_Toc415214673"/>
      <w:bookmarkStart w:id="29" w:name="_Toc415650019"/>
      <w:bookmarkStart w:id="30" w:name="_Toc416163421"/>
      <w:bookmarkStart w:id="31" w:name="_Toc416423582"/>
      <w:bookmarkStart w:id="32" w:name="_Toc417554760"/>
      <w:bookmarkStart w:id="33" w:name="_Toc442791794"/>
      <w:bookmarkStart w:id="34" w:name="_Toc442869818"/>
      <w:bookmarkStart w:id="35" w:name="_Toc442869950"/>
      <w:bookmarkStart w:id="36" w:name="_Toc442875731"/>
      <w:bookmarkStart w:id="37" w:name="_Toc443469110"/>
      <w:bookmarkStart w:id="38" w:name="_Toc443480596"/>
      <w:bookmarkStart w:id="39" w:name="_Toc443901338"/>
      <w:bookmarkStart w:id="40" w:name="_Toc446065749"/>
      <w:bookmarkStart w:id="41" w:name="_Toc447280859"/>
      <w:bookmarkStart w:id="42" w:name="_Toc448220758"/>
      <w:bookmarkStart w:id="43" w:name="_Toc450561929"/>
      <w:bookmarkStart w:id="44" w:name="_Toc451336509"/>
      <w:bookmarkStart w:id="45" w:name="_Toc451336655"/>
      <w:bookmarkStart w:id="46" w:name="_Toc451949523"/>
      <w:bookmarkStart w:id="47" w:name="_Toc452454632"/>
      <w:bookmarkStart w:id="48" w:name="_Toc514966485"/>
      <w:bookmarkStart w:id="49" w:name="_Toc9808194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756F9F" w:rsidRPr="00A82807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0" w:name="_Toc417554761"/>
      <w:bookmarkStart w:id="51" w:name="_Toc98081946"/>
      <w:r w:rsidRPr="00A82807">
        <w:rPr>
          <w:rFonts w:asciiTheme="minorHAnsi" w:hAnsiTheme="minorHAnsi"/>
          <w:color w:val="auto"/>
        </w:rPr>
        <w:t>Potřeba tepla pro vytápění</w:t>
      </w:r>
      <w:bookmarkEnd w:id="50"/>
      <w:bookmarkEnd w:id="51"/>
    </w:p>
    <w:p w:rsidR="00756F9F" w:rsidRDefault="00756F9F" w:rsidP="00756F9F">
      <w:pPr>
        <w:spacing w:after="0"/>
        <w:jc w:val="both"/>
        <w:rPr>
          <w:sz w:val="24"/>
          <w:szCs w:val="24"/>
        </w:rPr>
      </w:pPr>
    </w:p>
    <w:p w:rsidR="00EB0113" w:rsidRPr="00EB0113" w:rsidRDefault="00EB0113" w:rsidP="00EB0113">
      <w:pPr>
        <w:spacing w:after="0"/>
        <w:jc w:val="both"/>
        <w:rPr>
          <w:sz w:val="24"/>
          <w:szCs w:val="24"/>
          <w:u w:val="single"/>
        </w:rPr>
      </w:pPr>
      <w:r w:rsidRPr="00EB0113">
        <w:rPr>
          <w:sz w:val="24"/>
          <w:szCs w:val="24"/>
          <w:u w:val="single"/>
        </w:rPr>
        <w:t>Přepočet výkonu ÚT dle spotřeb tepla:</w:t>
      </w:r>
    </w:p>
    <w:p w:rsidR="00EB0113" w:rsidRPr="00155B61" w:rsidRDefault="00EB0113" w:rsidP="00EB0113">
      <w:pPr>
        <w:spacing w:after="0"/>
        <w:jc w:val="both"/>
        <w:rPr>
          <w:sz w:val="24"/>
        </w:rPr>
      </w:pPr>
      <w:r w:rsidRPr="00155B61">
        <w:rPr>
          <w:sz w:val="24"/>
        </w:rPr>
        <w:t xml:space="preserve">Venkovní výpočtová teplota </w:t>
      </w:r>
      <w:proofErr w:type="spellStart"/>
      <w:r w:rsidRPr="00155B61">
        <w:rPr>
          <w:sz w:val="24"/>
        </w:rPr>
        <w:t>t</w:t>
      </w:r>
      <w:r w:rsidRPr="00155B61">
        <w:rPr>
          <w:sz w:val="24"/>
          <w:vertAlign w:val="subscript"/>
        </w:rPr>
        <w:t>e</w:t>
      </w:r>
      <w:proofErr w:type="spellEnd"/>
      <w:r w:rsidRPr="00155B61">
        <w:rPr>
          <w:sz w:val="24"/>
        </w:rPr>
        <w:t>: -12 °C</w:t>
      </w:r>
    </w:p>
    <w:p w:rsidR="00EB0113" w:rsidRPr="00155B61" w:rsidRDefault="00EB0113" w:rsidP="00EB0113">
      <w:pPr>
        <w:spacing w:after="0"/>
        <w:jc w:val="both"/>
        <w:rPr>
          <w:sz w:val="24"/>
        </w:rPr>
      </w:pPr>
      <w:r w:rsidRPr="00155B61">
        <w:rPr>
          <w:sz w:val="24"/>
        </w:rPr>
        <w:t>Délka topného období: 228 dní</w:t>
      </w:r>
    </w:p>
    <w:p w:rsidR="00EB0113" w:rsidRPr="00155B61" w:rsidRDefault="00EB0113" w:rsidP="00EB0113">
      <w:pPr>
        <w:spacing w:after="0"/>
        <w:jc w:val="both"/>
        <w:rPr>
          <w:sz w:val="24"/>
        </w:rPr>
      </w:pPr>
      <w:r w:rsidRPr="00155B61">
        <w:rPr>
          <w:sz w:val="24"/>
        </w:rPr>
        <w:t>Průměrná teplota během topného období t</w:t>
      </w:r>
      <w:r w:rsidRPr="00155B61">
        <w:rPr>
          <w:sz w:val="24"/>
          <w:vertAlign w:val="subscript"/>
        </w:rPr>
        <w:t>es</w:t>
      </w:r>
      <w:r w:rsidRPr="00155B61">
        <w:rPr>
          <w:sz w:val="24"/>
        </w:rPr>
        <w:t>: 4,4 °C</w:t>
      </w:r>
    </w:p>
    <w:p w:rsidR="00EB0113" w:rsidRPr="00155B61" w:rsidRDefault="00EB0113" w:rsidP="00EB0113">
      <w:pPr>
        <w:spacing w:after="0"/>
        <w:jc w:val="both"/>
        <w:rPr>
          <w:sz w:val="24"/>
        </w:rPr>
      </w:pPr>
      <w:r w:rsidRPr="00155B61">
        <w:rPr>
          <w:sz w:val="24"/>
        </w:rPr>
        <w:t>Průměrná vnitřní výpočtová teplota t</w:t>
      </w:r>
      <w:r w:rsidRPr="00155B61">
        <w:rPr>
          <w:sz w:val="24"/>
          <w:vertAlign w:val="subscript"/>
        </w:rPr>
        <w:t>is</w:t>
      </w:r>
      <w:r w:rsidRPr="00155B61">
        <w:rPr>
          <w:sz w:val="24"/>
        </w:rPr>
        <w:t xml:space="preserve">: </w:t>
      </w:r>
      <w:r>
        <w:rPr>
          <w:sz w:val="24"/>
        </w:rPr>
        <w:t>19</w:t>
      </w:r>
      <w:r w:rsidRPr="00155B61">
        <w:rPr>
          <w:sz w:val="24"/>
        </w:rPr>
        <w:t xml:space="preserve"> °C</w:t>
      </w:r>
    </w:p>
    <w:p w:rsidR="00EB0113" w:rsidRDefault="00EB0113" w:rsidP="00EB0113">
      <w:pPr>
        <w:jc w:val="both"/>
        <w:rPr>
          <w:sz w:val="24"/>
        </w:rPr>
      </w:pPr>
      <w:r w:rsidRPr="00EB0113">
        <w:rPr>
          <w:sz w:val="24"/>
        </w:rPr>
        <w:t xml:space="preserve">ÚT = </w:t>
      </w:r>
      <w:r w:rsidR="00D332E6">
        <w:rPr>
          <w:sz w:val="24"/>
        </w:rPr>
        <w:t>260</w:t>
      </w:r>
      <w:r w:rsidRPr="00EB0113">
        <w:rPr>
          <w:sz w:val="24"/>
        </w:rPr>
        <w:t xml:space="preserve"> kW</w:t>
      </w:r>
    </w:p>
    <w:p w:rsidR="00756F9F" w:rsidRPr="004B46ED" w:rsidRDefault="00756F9F" w:rsidP="00756F9F">
      <w:pPr>
        <w:spacing w:after="0"/>
        <w:jc w:val="both"/>
        <w:rPr>
          <w:sz w:val="24"/>
          <w:u w:val="single"/>
        </w:rPr>
      </w:pPr>
      <w:r w:rsidRPr="004B46ED">
        <w:rPr>
          <w:sz w:val="24"/>
          <w:u w:val="single"/>
        </w:rPr>
        <w:t>Přípojná hodnota dle ČSN 06 0310 :</w:t>
      </w:r>
    </w:p>
    <w:p w:rsidR="00756F9F" w:rsidRPr="004B46ED" w:rsidRDefault="00756F9F" w:rsidP="00756F9F">
      <w:pPr>
        <w:spacing w:after="0"/>
        <w:jc w:val="both"/>
        <w:rPr>
          <w:sz w:val="24"/>
          <w:vertAlign w:val="subscript"/>
        </w:rPr>
      </w:pPr>
      <w:r w:rsidRPr="004B46ED">
        <w:rPr>
          <w:sz w:val="24"/>
        </w:rPr>
        <w:t xml:space="preserve">Provozní špička I. </w:t>
      </w:r>
      <w:r w:rsidRPr="004B46ED">
        <w:rPr>
          <w:sz w:val="24"/>
        </w:rPr>
        <w:tab/>
        <w:t>Q</w:t>
      </w:r>
      <w:r w:rsidRPr="004B46ED">
        <w:rPr>
          <w:sz w:val="24"/>
          <w:vertAlign w:val="superscript"/>
        </w:rPr>
        <w:t>I</w:t>
      </w:r>
      <w:r w:rsidRPr="004B46ED">
        <w:rPr>
          <w:sz w:val="24"/>
          <w:vertAlign w:val="subscript"/>
        </w:rPr>
        <w:t>PŘÍP</w:t>
      </w:r>
      <w:r w:rsidRPr="004B46ED">
        <w:rPr>
          <w:sz w:val="24"/>
        </w:rPr>
        <w:t xml:space="preserve"> = 0,7 Q</w:t>
      </w:r>
      <w:r w:rsidRPr="004B46ED">
        <w:rPr>
          <w:sz w:val="24"/>
          <w:vertAlign w:val="subscript"/>
        </w:rPr>
        <w:t>ÚT</w:t>
      </w:r>
      <w:r w:rsidRPr="004B46ED">
        <w:rPr>
          <w:sz w:val="24"/>
        </w:rPr>
        <w:t xml:space="preserve"> + 0,7 Q</w:t>
      </w:r>
      <w:r w:rsidRPr="004B46ED">
        <w:rPr>
          <w:sz w:val="24"/>
          <w:vertAlign w:val="subscript"/>
        </w:rPr>
        <w:t xml:space="preserve">VZT </w:t>
      </w:r>
      <w:r w:rsidRPr="004B46ED">
        <w:rPr>
          <w:sz w:val="24"/>
        </w:rPr>
        <w:t>+ 1,0 Q</w:t>
      </w:r>
      <w:r w:rsidRPr="004B46ED">
        <w:rPr>
          <w:sz w:val="24"/>
          <w:vertAlign w:val="subscript"/>
        </w:rPr>
        <w:t>TV</w:t>
      </w:r>
    </w:p>
    <w:p w:rsidR="00756F9F" w:rsidRPr="004B46ED" w:rsidRDefault="00756F9F" w:rsidP="00756F9F">
      <w:pPr>
        <w:spacing w:after="0"/>
        <w:jc w:val="both"/>
        <w:rPr>
          <w:sz w:val="24"/>
        </w:rPr>
      </w:pPr>
      <w:r w:rsidRPr="004B46ED">
        <w:rPr>
          <w:sz w:val="24"/>
          <w:vertAlign w:val="subscript"/>
        </w:rPr>
        <w:tab/>
      </w:r>
      <w:r w:rsidRPr="004B46ED">
        <w:rPr>
          <w:sz w:val="24"/>
          <w:vertAlign w:val="subscript"/>
        </w:rPr>
        <w:tab/>
      </w:r>
      <w:r w:rsidRPr="004B46ED">
        <w:rPr>
          <w:sz w:val="24"/>
          <w:vertAlign w:val="subscript"/>
        </w:rPr>
        <w:tab/>
      </w:r>
      <w:r w:rsidRPr="004B46ED">
        <w:rPr>
          <w:sz w:val="24"/>
        </w:rPr>
        <w:t>Q</w:t>
      </w:r>
      <w:r w:rsidRPr="004B46ED">
        <w:rPr>
          <w:sz w:val="24"/>
          <w:vertAlign w:val="superscript"/>
        </w:rPr>
        <w:t>I</w:t>
      </w:r>
      <w:r w:rsidRPr="004B46ED">
        <w:rPr>
          <w:sz w:val="24"/>
          <w:vertAlign w:val="subscript"/>
        </w:rPr>
        <w:t>PŘÍP</w:t>
      </w:r>
      <w:r w:rsidRPr="004B46ED">
        <w:rPr>
          <w:sz w:val="24"/>
        </w:rPr>
        <w:t xml:space="preserve"> = 0,7.</w:t>
      </w:r>
      <w:r w:rsidR="00D332E6">
        <w:rPr>
          <w:sz w:val="24"/>
        </w:rPr>
        <w:t>260</w:t>
      </w:r>
      <w:r w:rsidR="00F15251">
        <w:rPr>
          <w:sz w:val="24"/>
        </w:rPr>
        <w:t xml:space="preserve"> </w:t>
      </w:r>
      <w:r w:rsidRPr="004B46ED">
        <w:rPr>
          <w:sz w:val="24"/>
        </w:rPr>
        <w:t>+ 0,7.0 + 1,0.</w:t>
      </w:r>
      <w:r w:rsidR="00D332E6">
        <w:rPr>
          <w:sz w:val="24"/>
        </w:rPr>
        <w:t>0</w:t>
      </w:r>
    </w:p>
    <w:p w:rsidR="00756F9F" w:rsidRPr="004B46ED" w:rsidRDefault="00756F9F" w:rsidP="00756F9F">
      <w:pPr>
        <w:jc w:val="both"/>
        <w:rPr>
          <w:sz w:val="24"/>
        </w:rPr>
      </w:pPr>
      <w:r w:rsidRPr="004B46ED">
        <w:rPr>
          <w:sz w:val="24"/>
        </w:rPr>
        <w:t xml:space="preserve"> </w:t>
      </w:r>
      <w:r w:rsidRPr="004B46ED">
        <w:rPr>
          <w:sz w:val="24"/>
        </w:rPr>
        <w:tab/>
      </w:r>
      <w:r w:rsidRPr="004B46ED">
        <w:rPr>
          <w:sz w:val="24"/>
        </w:rPr>
        <w:tab/>
      </w:r>
      <w:r w:rsidRPr="004B46ED">
        <w:rPr>
          <w:sz w:val="24"/>
        </w:rPr>
        <w:tab/>
        <w:t>Q</w:t>
      </w:r>
      <w:r w:rsidRPr="004B46ED">
        <w:rPr>
          <w:sz w:val="24"/>
          <w:vertAlign w:val="superscript"/>
        </w:rPr>
        <w:t>I</w:t>
      </w:r>
      <w:r w:rsidRPr="004B46ED">
        <w:rPr>
          <w:sz w:val="24"/>
          <w:vertAlign w:val="subscript"/>
        </w:rPr>
        <w:t>PŘÍP</w:t>
      </w:r>
      <w:r w:rsidRPr="004B46ED">
        <w:rPr>
          <w:sz w:val="24"/>
        </w:rPr>
        <w:t xml:space="preserve"> = </w:t>
      </w:r>
      <w:r w:rsidR="00AE1575">
        <w:rPr>
          <w:sz w:val="24"/>
        </w:rPr>
        <w:t>1</w:t>
      </w:r>
      <w:r w:rsidR="00D332E6">
        <w:rPr>
          <w:sz w:val="24"/>
        </w:rPr>
        <w:t>82</w:t>
      </w:r>
      <w:r>
        <w:rPr>
          <w:sz w:val="24"/>
        </w:rPr>
        <w:t xml:space="preserve"> </w:t>
      </w:r>
      <w:r w:rsidRPr="004B46ED">
        <w:rPr>
          <w:sz w:val="24"/>
        </w:rPr>
        <w:t>kW</w:t>
      </w:r>
    </w:p>
    <w:p w:rsidR="00756F9F" w:rsidRPr="001C3A8D" w:rsidRDefault="00756F9F" w:rsidP="00756F9F">
      <w:pPr>
        <w:spacing w:after="0"/>
        <w:jc w:val="both"/>
        <w:rPr>
          <w:sz w:val="24"/>
          <w:vertAlign w:val="subscript"/>
        </w:rPr>
      </w:pPr>
      <w:r w:rsidRPr="001C3A8D">
        <w:rPr>
          <w:sz w:val="24"/>
        </w:rPr>
        <w:t xml:space="preserve">Provozní špička II. </w:t>
      </w:r>
      <w:r w:rsidRPr="001C3A8D">
        <w:rPr>
          <w:sz w:val="24"/>
        </w:rPr>
        <w:tab/>
        <w:t>Q</w:t>
      </w:r>
      <w:r w:rsidRPr="001C3A8D">
        <w:rPr>
          <w:sz w:val="24"/>
          <w:vertAlign w:val="superscript"/>
        </w:rPr>
        <w:t>II</w:t>
      </w:r>
      <w:r w:rsidRPr="001C3A8D">
        <w:rPr>
          <w:sz w:val="24"/>
          <w:vertAlign w:val="subscript"/>
        </w:rPr>
        <w:t>PŘÍP</w:t>
      </w:r>
      <w:r w:rsidRPr="001C3A8D">
        <w:rPr>
          <w:sz w:val="24"/>
        </w:rPr>
        <w:t xml:space="preserve"> = 1,0 Q</w:t>
      </w:r>
      <w:r w:rsidRPr="001C3A8D">
        <w:rPr>
          <w:sz w:val="24"/>
          <w:vertAlign w:val="subscript"/>
        </w:rPr>
        <w:t>ÚT</w:t>
      </w:r>
      <w:r w:rsidRPr="001C3A8D">
        <w:rPr>
          <w:sz w:val="24"/>
        </w:rPr>
        <w:t xml:space="preserve"> + 1,0 Q</w:t>
      </w:r>
      <w:r w:rsidRPr="001C3A8D">
        <w:rPr>
          <w:sz w:val="24"/>
          <w:vertAlign w:val="subscript"/>
        </w:rPr>
        <w:t>VZT</w:t>
      </w:r>
    </w:p>
    <w:p w:rsidR="00756F9F" w:rsidRPr="001C3A8D" w:rsidRDefault="00756F9F" w:rsidP="00756F9F">
      <w:pPr>
        <w:spacing w:after="0"/>
        <w:jc w:val="both"/>
        <w:rPr>
          <w:sz w:val="24"/>
        </w:rPr>
      </w:pPr>
      <w:r w:rsidRPr="001C3A8D">
        <w:rPr>
          <w:sz w:val="24"/>
          <w:vertAlign w:val="subscript"/>
        </w:rPr>
        <w:tab/>
      </w:r>
      <w:r w:rsidRPr="001C3A8D">
        <w:rPr>
          <w:sz w:val="24"/>
          <w:vertAlign w:val="subscript"/>
        </w:rPr>
        <w:tab/>
      </w:r>
      <w:r w:rsidRPr="001C3A8D">
        <w:rPr>
          <w:sz w:val="24"/>
          <w:vertAlign w:val="subscript"/>
        </w:rPr>
        <w:tab/>
      </w:r>
      <w:r w:rsidRPr="001C3A8D">
        <w:rPr>
          <w:sz w:val="24"/>
        </w:rPr>
        <w:t>Q</w:t>
      </w:r>
      <w:r w:rsidRPr="001C3A8D">
        <w:rPr>
          <w:sz w:val="24"/>
          <w:vertAlign w:val="superscript"/>
        </w:rPr>
        <w:t>II</w:t>
      </w:r>
      <w:r w:rsidRPr="001C3A8D">
        <w:rPr>
          <w:sz w:val="24"/>
          <w:vertAlign w:val="subscript"/>
        </w:rPr>
        <w:t>PŘÍP</w:t>
      </w:r>
      <w:r w:rsidRPr="001C3A8D">
        <w:rPr>
          <w:sz w:val="24"/>
        </w:rPr>
        <w:t xml:space="preserve"> = 1,0.</w:t>
      </w:r>
      <w:r w:rsidR="00D332E6">
        <w:rPr>
          <w:sz w:val="24"/>
        </w:rPr>
        <w:t>260</w:t>
      </w:r>
      <w:r w:rsidR="00F15251">
        <w:rPr>
          <w:sz w:val="24"/>
        </w:rPr>
        <w:t xml:space="preserve"> </w:t>
      </w:r>
      <w:r w:rsidRPr="001C3A8D">
        <w:rPr>
          <w:sz w:val="24"/>
        </w:rPr>
        <w:t xml:space="preserve">+ 1,0.0  </w:t>
      </w:r>
    </w:p>
    <w:p w:rsidR="00756F9F" w:rsidRPr="001C3A8D" w:rsidRDefault="00756F9F" w:rsidP="00756F9F">
      <w:pPr>
        <w:jc w:val="both"/>
        <w:rPr>
          <w:sz w:val="24"/>
        </w:rPr>
      </w:pPr>
      <w:r w:rsidRPr="001C3A8D">
        <w:rPr>
          <w:sz w:val="24"/>
        </w:rPr>
        <w:t xml:space="preserve"> </w:t>
      </w:r>
      <w:r w:rsidRPr="001C3A8D">
        <w:rPr>
          <w:sz w:val="24"/>
        </w:rPr>
        <w:tab/>
      </w:r>
      <w:r w:rsidRPr="001C3A8D">
        <w:rPr>
          <w:sz w:val="24"/>
        </w:rPr>
        <w:tab/>
      </w:r>
      <w:r w:rsidRPr="001C3A8D">
        <w:rPr>
          <w:sz w:val="24"/>
        </w:rPr>
        <w:tab/>
        <w:t>Q</w:t>
      </w:r>
      <w:r w:rsidRPr="001C3A8D">
        <w:rPr>
          <w:sz w:val="24"/>
          <w:vertAlign w:val="superscript"/>
        </w:rPr>
        <w:t>II</w:t>
      </w:r>
      <w:r w:rsidRPr="001C3A8D">
        <w:rPr>
          <w:sz w:val="24"/>
          <w:vertAlign w:val="subscript"/>
        </w:rPr>
        <w:t>PŘÍP</w:t>
      </w:r>
      <w:r w:rsidR="00F15251">
        <w:rPr>
          <w:sz w:val="24"/>
        </w:rPr>
        <w:t xml:space="preserve"> = </w:t>
      </w:r>
      <w:r w:rsidR="00D332E6">
        <w:rPr>
          <w:sz w:val="24"/>
        </w:rPr>
        <w:t>260</w:t>
      </w:r>
      <w:r w:rsidRPr="001C3A8D">
        <w:rPr>
          <w:sz w:val="24"/>
        </w:rPr>
        <w:t xml:space="preserve"> kW</w:t>
      </w:r>
    </w:p>
    <w:p w:rsidR="00756F9F" w:rsidRPr="001C3A8D" w:rsidRDefault="00756F9F" w:rsidP="00756F9F">
      <w:pPr>
        <w:tabs>
          <w:tab w:val="left" w:pos="2268"/>
        </w:tabs>
        <w:spacing w:after="0"/>
        <w:jc w:val="both"/>
        <w:rPr>
          <w:sz w:val="24"/>
          <w:u w:val="single"/>
        </w:rPr>
      </w:pPr>
      <w:r w:rsidRPr="001C3A8D">
        <w:rPr>
          <w:sz w:val="24"/>
          <w:u w:val="single"/>
        </w:rPr>
        <w:t xml:space="preserve">Pro určení zdroje tepla je rozhodující vyšší hodnota, přípojná hodnota je tedy </w:t>
      </w:r>
      <w:r w:rsidR="00D332E6">
        <w:rPr>
          <w:sz w:val="24"/>
          <w:u w:val="single"/>
        </w:rPr>
        <w:t>260</w:t>
      </w:r>
      <w:r w:rsidRPr="001C3A8D">
        <w:rPr>
          <w:sz w:val="24"/>
          <w:u w:val="single"/>
        </w:rPr>
        <w:t xml:space="preserve"> kW. </w:t>
      </w:r>
    </w:p>
    <w:p w:rsidR="00756F9F" w:rsidRPr="00C027EE" w:rsidRDefault="00756F9F" w:rsidP="00F21EB3">
      <w:pPr>
        <w:tabs>
          <w:tab w:val="left" w:pos="2268"/>
        </w:tabs>
        <w:spacing w:before="200" w:after="0"/>
        <w:jc w:val="both"/>
        <w:rPr>
          <w:sz w:val="24"/>
        </w:rPr>
      </w:pPr>
      <w:r w:rsidRPr="00C027EE">
        <w:rPr>
          <w:sz w:val="24"/>
        </w:rPr>
        <w:t xml:space="preserve">Vzhledem k tomu, že se jedná o </w:t>
      </w:r>
      <w:r w:rsidR="00D332E6">
        <w:rPr>
          <w:sz w:val="24"/>
        </w:rPr>
        <w:t>školu</w:t>
      </w:r>
      <w:r w:rsidRPr="00C027EE">
        <w:rPr>
          <w:sz w:val="24"/>
        </w:rPr>
        <w:t xml:space="preserve">, navrhujeme </w:t>
      </w:r>
      <w:r w:rsidR="00AE1575">
        <w:rPr>
          <w:sz w:val="24"/>
        </w:rPr>
        <w:t>tři</w:t>
      </w:r>
      <w:r w:rsidRPr="00C027EE">
        <w:rPr>
          <w:sz w:val="24"/>
        </w:rPr>
        <w:t xml:space="preserve"> </w:t>
      </w:r>
      <w:r w:rsidR="00D332E6">
        <w:rPr>
          <w:sz w:val="24"/>
        </w:rPr>
        <w:t>stacionární</w:t>
      </w:r>
      <w:r w:rsidR="00F15251">
        <w:rPr>
          <w:sz w:val="24"/>
        </w:rPr>
        <w:t xml:space="preserve"> </w:t>
      </w:r>
      <w:r w:rsidRPr="00C027EE">
        <w:rPr>
          <w:sz w:val="24"/>
        </w:rPr>
        <w:t>plynové kondenzační kotle</w:t>
      </w:r>
      <w:r w:rsidR="00D332E6">
        <w:rPr>
          <w:sz w:val="24"/>
        </w:rPr>
        <w:t xml:space="preserve">, kdy při výpadku jednoho z nich bude pokryto 206kW, tedy </w:t>
      </w:r>
      <w:r w:rsidR="001254DE">
        <w:rPr>
          <w:sz w:val="24"/>
        </w:rPr>
        <w:t>80%</w:t>
      </w:r>
      <w:r w:rsidRPr="00C027EE">
        <w:rPr>
          <w:sz w:val="24"/>
        </w:rPr>
        <w:t xml:space="preserve">. </w:t>
      </w:r>
    </w:p>
    <w:p w:rsidR="006B091E" w:rsidRPr="00E038E5" w:rsidRDefault="006B091E" w:rsidP="006B091E">
      <w:pPr>
        <w:spacing w:before="200" w:after="0"/>
        <w:jc w:val="both"/>
        <w:rPr>
          <w:sz w:val="24"/>
        </w:rPr>
      </w:pPr>
      <w:r w:rsidRPr="00E038E5">
        <w:rPr>
          <w:sz w:val="24"/>
        </w:rPr>
        <w:t>Dle normy ČSN 070703</w:t>
      </w:r>
      <w:r>
        <w:rPr>
          <w:sz w:val="24"/>
        </w:rPr>
        <w:t xml:space="preserve"> -</w:t>
      </w:r>
      <w:r w:rsidRPr="00E038E5">
        <w:rPr>
          <w:sz w:val="24"/>
        </w:rPr>
        <w:t xml:space="preserve"> vzhledem k výkonu jednoho kotle</w:t>
      </w:r>
      <w:r>
        <w:rPr>
          <w:sz w:val="24"/>
        </w:rPr>
        <w:t xml:space="preserve"> a součtového výkonu </w:t>
      </w:r>
      <w:r w:rsidR="00AE1575">
        <w:rPr>
          <w:sz w:val="24"/>
        </w:rPr>
        <w:t>těchto tří kotlů nad 100 kW</w:t>
      </w:r>
      <w:r w:rsidRPr="00E038E5">
        <w:rPr>
          <w:sz w:val="24"/>
        </w:rPr>
        <w:t xml:space="preserve"> spadá místnost do kotelny III. kategorie</w:t>
      </w:r>
      <w:r w:rsidR="00AE1575">
        <w:rPr>
          <w:sz w:val="24"/>
        </w:rPr>
        <w:t>.</w:t>
      </w:r>
    </w:p>
    <w:p w:rsidR="00756F9F" w:rsidRPr="000A3943" w:rsidRDefault="00756F9F" w:rsidP="00756F9F">
      <w:pPr>
        <w:pStyle w:val="Odstavecseseznamem"/>
        <w:tabs>
          <w:tab w:val="left" w:pos="2268"/>
        </w:tabs>
        <w:spacing w:after="0"/>
        <w:jc w:val="both"/>
        <w:rPr>
          <w:sz w:val="24"/>
          <w:highlight w:val="yellow"/>
        </w:rPr>
      </w:pPr>
    </w:p>
    <w:p w:rsidR="00756F9F" w:rsidRPr="00C027EE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2" w:name="_Toc417554763"/>
      <w:bookmarkStart w:id="53" w:name="_Toc98081947"/>
      <w:r w:rsidRPr="00C027EE">
        <w:rPr>
          <w:rFonts w:asciiTheme="minorHAnsi" w:hAnsiTheme="minorHAnsi"/>
          <w:color w:val="auto"/>
        </w:rPr>
        <w:t>Roční spotřeba tepla v GJ/rok</w:t>
      </w:r>
      <w:bookmarkEnd w:id="52"/>
      <w:bookmarkEnd w:id="53"/>
    </w:p>
    <w:p w:rsidR="00756F9F" w:rsidRPr="00C027EE" w:rsidRDefault="00756F9F" w:rsidP="00756F9F">
      <w:pPr>
        <w:tabs>
          <w:tab w:val="left" w:pos="2268"/>
        </w:tabs>
        <w:spacing w:after="0"/>
        <w:jc w:val="both"/>
        <w:rPr>
          <w:sz w:val="24"/>
        </w:rPr>
      </w:pPr>
      <w:r w:rsidRPr="00C027EE">
        <w:rPr>
          <w:sz w:val="24"/>
        </w:rPr>
        <w:t xml:space="preserve">Při přepočtu výkonu činí roční spotřeba tepla pro vytápění </w:t>
      </w:r>
      <w:r w:rsidR="001254DE">
        <w:rPr>
          <w:sz w:val="24"/>
        </w:rPr>
        <w:t>cca 100</w:t>
      </w:r>
      <w:r w:rsidR="00AE1575">
        <w:rPr>
          <w:sz w:val="24"/>
        </w:rPr>
        <w:t>0</w:t>
      </w:r>
      <w:r w:rsidR="00F21EB3">
        <w:rPr>
          <w:sz w:val="24"/>
        </w:rPr>
        <w:t xml:space="preserve"> GJ/rok.</w:t>
      </w:r>
    </w:p>
    <w:p w:rsidR="00756F9F" w:rsidRPr="000A3943" w:rsidRDefault="00756F9F" w:rsidP="00756F9F">
      <w:pPr>
        <w:pStyle w:val="Odstavecseseznamem"/>
        <w:tabs>
          <w:tab w:val="left" w:pos="2268"/>
        </w:tabs>
        <w:spacing w:after="0"/>
        <w:jc w:val="both"/>
        <w:rPr>
          <w:sz w:val="24"/>
          <w:highlight w:val="yellow"/>
        </w:rPr>
      </w:pPr>
    </w:p>
    <w:p w:rsidR="00756F9F" w:rsidRPr="00C027EE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4" w:name="_Toc417554764"/>
      <w:bookmarkStart w:id="55" w:name="_Toc98081948"/>
      <w:r w:rsidRPr="00C027EE">
        <w:rPr>
          <w:rFonts w:asciiTheme="minorHAnsi" w:hAnsiTheme="minorHAnsi"/>
          <w:color w:val="auto"/>
        </w:rPr>
        <w:t>Palivo</w:t>
      </w:r>
      <w:bookmarkEnd w:id="54"/>
      <w:bookmarkEnd w:id="55"/>
    </w:p>
    <w:p w:rsidR="00756F9F" w:rsidRPr="00C027EE" w:rsidRDefault="00756F9F" w:rsidP="00756F9F">
      <w:pPr>
        <w:tabs>
          <w:tab w:val="left" w:pos="2268"/>
        </w:tabs>
        <w:spacing w:after="0"/>
        <w:jc w:val="both"/>
        <w:rPr>
          <w:sz w:val="24"/>
        </w:rPr>
      </w:pPr>
      <w:r w:rsidRPr="00C027EE">
        <w:rPr>
          <w:sz w:val="24"/>
        </w:rPr>
        <w:t>Palivem bude zemní plyn o výhřevnosti 33,5 MJ/m3.</w:t>
      </w:r>
    </w:p>
    <w:p w:rsidR="00756F9F" w:rsidRPr="00C027EE" w:rsidRDefault="00756F9F" w:rsidP="00756F9F">
      <w:pPr>
        <w:pStyle w:val="Odstavecseseznamem"/>
        <w:numPr>
          <w:ilvl w:val="0"/>
          <w:numId w:val="11"/>
        </w:numPr>
        <w:jc w:val="both"/>
        <w:rPr>
          <w:sz w:val="24"/>
        </w:rPr>
      </w:pPr>
      <w:r w:rsidRPr="00C027EE">
        <w:rPr>
          <w:sz w:val="24"/>
        </w:rPr>
        <w:t>roční spotřeba plynu:</w:t>
      </w:r>
      <w:r w:rsidRPr="00C027EE">
        <w:rPr>
          <w:sz w:val="24"/>
        </w:rPr>
        <w:tab/>
      </w:r>
      <w:r w:rsidRPr="00C027EE">
        <w:rPr>
          <w:sz w:val="24"/>
        </w:rPr>
        <w:tab/>
        <w:t xml:space="preserve">  </w:t>
      </w:r>
      <w:r w:rsidR="001254DE">
        <w:rPr>
          <w:sz w:val="24"/>
        </w:rPr>
        <w:t>28</w:t>
      </w:r>
      <w:r w:rsidR="00AE1575">
        <w:rPr>
          <w:sz w:val="24"/>
        </w:rPr>
        <w:t xml:space="preserve"> </w:t>
      </w:r>
      <w:r w:rsidR="001254DE">
        <w:rPr>
          <w:sz w:val="24"/>
        </w:rPr>
        <w:t>0</w:t>
      </w:r>
      <w:r w:rsidR="00AE1575">
        <w:rPr>
          <w:sz w:val="24"/>
        </w:rPr>
        <w:t>00</w:t>
      </w:r>
      <w:r w:rsidRPr="00C027EE">
        <w:rPr>
          <w:sz w:val="24"/>
        </w:rPr>
        <w:t xml:space="preserve"> m</w:t>
      </w:r>
      <w:r w:rsidRPr="00C027EE">
        <w:rPr>
          <w:sz w:val="24"/>
          <w:vertAlign w:val="superscript"/>
        </w:rPr>
        <w:t>3</w:t>
      </w:r>
      <w:r w:rsidRPr="00C027EE">
        <w:rPr>
          <w:sz w:val="24"/>
        </w:rPr>
        <w:t>/rok</w:t>
      </w:r>
    </w:p>
    <w:p w:rsidR="00756F9F" w:rsidRPr="00EC6E6C" w:rsidRDefault="00756F9F" w:rsidP="00756F9F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56" w:name="_Toc417554765"/>
      <w:bookmarkStart w:id="57" w:name="_Toc98081949"/>
      <w:r w:rsidRPr="00EC6E6C">
        <w:rPr>
          <w:rFonts w:ascii="Calibri" w:hAnsi="Calibri"/>
          <w:color w:val="auto"/>
          <w:szCs w:val="26"/>
        </w:rPr>
        <w:lastRenderedPageBreak/>
        <w:t>POPIS STÁVAJÍCÍHO STAVU</w:t>
      </w:r>
      <w:bookmarkEnd w:id="56"/>
      <w:bookmarkEnd w:id="57"/>
    </w:p>
    <w:p w:rsidR="00413337" w:rsidRPr="00413337" w:rsidRDefault="00413337" w:rsidP="00413337">
      <w:pPr>
        <w:jc w:val="both"/>
        <w:rPr>
          <w:sz w:val="24"/>
          <w:szCs w:val="24"/>
        </w:rPr>
      </w:pPr>
      <w:r w:rsidRPr="00413337">
        <w:rPr>
          <w:sz w:val="24"/>
          <w:szCs w:val="24"/>
        </w:rPr>
        <w:t xml:space="preserve">Plynová kotelna je umístěna v suterénu </w:t>
      </w:r>
      <w:r w:rsidR="001254DE">
        <w:rPr>
          <w:sz w:val="24"/>
          <w:szCs w:val="24"/>
        </w:rPr>
        <w:t>školy Táborská 185</w:t>
      </w:r>
      <w:r w:rsidRPr="00413337">
        <w:rPr>
          <w:sz w:val="24"/>
          <w:szCs w:val="24"/>
        </w:rPr>
        <w:t xml:space="preserve"> a do prostoru plynové kotelny se vstupuje z vnitřní chodby. Plynová kotelna zajišťuje </w:t>
      </w:r>
      <w:r w:rsidR="00AE1575">
        <w:rPr>
          <w:sz w:val="24"/>
          <w:szCs w:val="24"/>
        </w:rPr>
        <w:t>v</w:t>
      </w:r>
      <w:r w:rsidRPr="00413337">
        <w:rPr>
          <w:sz w:val="24"/>
          <w:szCs w:val="24"/>
        </w:rPr>
        <w:t xml:space="preserve">ytápění </w:t>
      </w:r>
      <w:r w:rsidR="00AE1575">
        <w:rPr>
          <w:sz w:val="24"/>
          <w:szCs w:val="24"/>
        </w:rPr>
        <w:t>i přípravu teplé vody</w:t>
      </w:r>
      <w:r w:rsidR="001254DE">
        <w:rPr>
          <w:sz w:val="24"/>
          <w:szCs w:val="24"/>
        </w:rPr>
        <w:t>, která ale není využívána</w:t>
      </w:r>
      <w:r w:rsidR="00AE1575">
        <w:rPr>
          <w:sz w:val="24"/>
          <w:szCs w:val="24"/>
        </w:rPr>
        <w:t>.</w:t>
      </w:r>
    </w:p>
    <w:p w:rsidR="00AE1575" w:rsidRDefault="00413337" w:rsidP="00413337">
      <w:pPr>
        <w:spacing w:after="120"/>
        <w:jc w:val="both"/>
        <w:rPr>
          <w:sz w:val="24"/>
        </w:rPr>
      </w:pPr>
      <w:r w:rsidRPr="00413337">
        <w:rPr>
          <w:sz w:val="24"/>
        </w:rPr>
        <w:t xml:space="preserve">V místnosti plynové kotelny se nachází </w:t>
      </w:r>
      <w:r w:rsidR="001254DE">
        <w:rPr>
          <w:sz w:val="24"/>
        </w:rPr>
        <w:t>dva</w:t>
      </w:r>
      <w:r w:rsidRPr="00413337">
        <w:rPr>
          <w:sz w:val="24"/>
        </w:rPr>
        <w:t xml:space="preserve"> stacionární plynov</w:t>
      </w:r>
      <w:r w:rsidR="00AE1575">
        <w:rPr>
          <w:sz w:val="24"/>
        </w:rPr>
        <w:t>é</w:t>
      </w:r>
      <w:r w:rsidRPr="00413337">
        <w:rPr>
          <w:sz w:val="24"/>
        </w:rPr>
        <w:t xml:space="preserve"> kot</w:t>
      </w:r>
      <w:r w:rsidR="00AE1575">
        <w:rPr>
          <w:sz w:val="24"/>
        </w:rPr>
        <w:t>le</w:t>
      </w:r>
      <w:r w:rsidRPr="00413337">
        <w:rPr>
          <w:sz w:val="24"/>
        </w:rPr>
        <w:t xml:space="preserve"> </w:t>
      </w:r>
      <w:proofErr w:type="spellStart"/>
      <w:r w:rsidR="001254DE">
        <w:rPr>
          <w:sz w:val="24"/>
        </w:rPr>
        <w:t>Viessmann</w:t>
      </w:r>
      <w:proofErr w:type="spellEnd"/>
      <w:r w:rsidR="001254DE">
        <w:rPr>
          <w:sz w:val="24"/>
        </w:rPr>
        <w:t xml:space="preserve"> </w:t>
      </w:r>
      <w:proofErr w:type="spellStart"/>
      <w:proofErr w:type="gramStart"/>
      <w:r w:rsidR="001254DE">
        <w:rPr>
          <w:sz w:val="24"/>
        </w:rPr>
        <w:t>Paromat</w:t>
      </w:r>
      <w:proofErr w:type="spellEnd"/>
      <w:r w:rsidR="001254DE">
        <w:rPr>
          <w:sz w:val="24"/>
        </w:rPr>
        <w:t>-Triplex</w:t>
      </w:r>
      <w:r w:rsidRPr="00413337">
        <w:rPr>
          <w:sz w:val="24"/>
        </w:rPr>
        <w:t xml:space="preserve">  o výkonu</w:t>
      </w:r>
      <w:proofErr w:type="gramEnd"/>
      <w:r w:rsidRPr="00413337">
        <w:rPr>
          <w:sz w:val="24"/>
        </w:rPr>
        <w:t xml:space="preserve"> </w:t>
      </w:r>
      <w:r w:rsidR="001254DE">
        <w:rPr>
          <w:sz w:val="24"/>
        </w:rPr>
        <w:t>2x170</w:t>
      </w:r>
      <w:r w:rsidR="00E263CD">
        <w:rPr>
          <w:sz w:val="24"/>
        </w:rPr>
        <w:t xml:space="preserve"> kW</w:t>
      </w:r>
      <w:r w:rsidRPr="00413337">
        <w:rPr>
          <w:sz w:val="24"/>
        </w:rPr>
        <w:t xml:space="preserve"> s rokem výroby 199</w:t>
      </w:r>
      <w:r w:rsidR="001254DE">
        <w:rPr>
          <w:sz w:val="24"/>
        </w:rPr>
        <w:t>9</w:t>
      </w:r>
      <w:r w:rsidRPr="00413337">
        <w:rPr>
          <w:sz w:val="24"/>
        </w:rPr>
        <w:t xml:space="preserve">. </w:t>
      </w:r>
      <w:r w:rsidR="00AE1575">
        <w:rPr>
          <w:sz w:val="24"/>
        </w:rPr>
        <w:t>J</w:t>
      </w:r>
      <w:r w:rsidR="001254DE">
        <w:rPr>
          <w:sz w:val="24"/>
        </w:rPr>
        <w:t>sou</w:t>
      </w:r>
      <w:r w:rsidR="00AE1575">
        <w:rPr>
          <w:sz w:val="24"/>
        </w:rPr>
        <w:t xml:space="preserve"> osazen</w:t>
      </w:r>
      <w:r w:rsidR="001254DE">
        <w:rPr>
          <w:sz w:val="24"/>
        </w:rPr>
        <w:t>y 3ks kombinovaných rozdělovačů/sběračů, kdy na hlavním rozdělovači v kotelně je umístěno</w:t>
      </w:r>
      <w:r w:rsidR="005172D7">
        <w:rPr>
          <w:sz w:val="24"/>
        </w:rPr>
        <w:t xml:space="preserve"> </w:t>
      </w:r>
      <w:r w:rsidR="001254DE">
        <w:rPr>
          <w:sz w:val="24"/>
        </w:rPr>
        <w:t>5 topných větví (4xsměšovaná,1xTV) a</w:t>
      </w:r>
      <w:r w:rsidR="005172D7">
        <w:rPr>
          <w:sz w:val="24"/>
        </w:rPr>
        <w:t xml:space="preserve"> kdy o</w:t>
      </w:r>
      <w:r w:rsidRPr="00413337">
        <w:rPr>
          <w:sz w:val="24"/>
        </w:rPr>
        <w:t xml:space="preserve">běh topné vody </w:t>
      </w:r>
      <w:r w:rsidR="00E263CD">
        <w:rPr>
          <w:sz w:val="24"/>
        </w:rPr>
        <w:t>zajišťuj</w:t>
      </w:r>
      <w:r w:rsidR="001254DE">
        <w:rPr>
          <w:sz w:val="24"/>
        </w:rPr>
        <w:t>í</w:t>
      </w:r>
      <w:r w:rsidR="00E263CD">
        <w:rPr>
          <w:sz w:val="24"/>
        </w:rPr>
        <w:t xml:space="preserve"> </w:t>
      </w:r>
      <w:r w:rsidRPr="00413337">
        <w:rPr>
          <w:sz w:val="24"/>
        </w:rPr>
        <w:t>oběhov</w:t>
      </w:r>
      <w:r w:rsidR="001254DE">
        <w:rPr>
          <w:sz w:val="24"/>
        </w:rPr>
        <w:t>á</w:t>
      </w:r>
      <w:r w:rsidR="00E263CD">
        <w:rPr>
          <w:sz w:val="24"/>
        </w:rPr>
        <w:t xml:space="preserve"> čerpadl</w:t>
      </w:r>
      <w:r w:rsidR="001254DE">
        <w:rPr>
          <w:sz w:val="24"/>
        </w:rPr>
        <w:t>a</w:t>
      </w:r>
      <w:r w:rsidRPr="00413337">
        <w:rPr>
          <w:sz w:val="24"/>
        </w:rPr>
        <w:t xml:space="preserve"> </w:t>
      </w:r>
      <w:proofErr w:type="spellStart"/>
      <w:r w:rsidR="00AE1575">
        <w:rPr>
          <w:sz w:val="24"/>
        </w:rPr>
        <w:t>Grundfos</w:t>
      </w:r>
      <w:proofErr w:type="spellEnd"/>
      <w:r w:rsidRPr="00413337">
        <w:rPr>
          <w:sz w:val="24"/>
        </w:rPr>
        <w:t xml:space="preserve">. </w:t>
      </w:r>
      <w:proofErr w:type="gramStart"/>
      <w:r w:rsidRPr="00413337">
        <w:rPr>
          <w:sz w:val="24"/>
        </w:rPr>
        <w:t>Oběhov</w:t>
      </w:r>
      <w:r w:rsidR="001254DE">
        <w:rPr>
          <w:sz w:val="24"/>
        </w:rPr>
        <w:t xml:space="preserve">á </w:t>
      </w:r>
      <w:r w:rsidRPr="00413337">
        <w:rPr>
          <w:sz w:val="24"/>
        </w:rPr>
        <w:t>čerpadl</w:t>
      </w:r>
      <w:r w:rsidR="00E263CD">
        <w:rPr>
          <w:sz w:val="24"/>
        </w:rPr>
        <w:t>o</w:t>
      </w:r>
      <w:proofErr w:type="gramEnd"/>
      <w:r w:rsidRPr="00413337">
        <w:rPr>
          <w:sz w:val="24"/>
        </w:rPr>
        <w:t xml:space="preserve"> j</w:t>
      </w:r>
      <w:r w:rsidR="00E263CD">
        <w:rPr>
          <w:sz w:val="24"/>
        </w:rPr>
        <w:t>e</w:t>
      </w:r>
      <w:r w:rsidRPr="00413337">
        <w:rPr>
          <w:sz w:val="24"/>
        </w:rPr>
        <w:t xml:space="preserve"> osazen</w:t>
      </w:r>
      <w:r w:rsidR="001254DE">
        <w:rPr>
          <w:sz w:val="24"/>
        </w:rPr>
        <w:t>a jsou</w:t>
      </w:r>
      <w:r w:rsidRPr="00413337">
        <w:rPr>
          <w:sz w:val="24"/>
        </w:rPr>
        <w:t xml:space="preserve"> na výstupu topné vody. </w:t>
      </w:r>
      <w:r w:rsidR="00E263CD">
        <w:rPr>
          <w:sz w:val="24"/>
        </w:rPr>
        <w:t>Větev je vystrojena dále uzavíracími armaturami, filtrem nečistot, teploměry a vypouštěním</w:t>
      </w:r>
      <w:r w:rsidR="001254DE">
        <w:rPr>
          <w:sz w:val="24"/>
        </w:rPr>
        <w:t xml:space="preserve"> a jsou</w:t>
      </w:r>
      <w:r w:rsidR="00AE1575">
        <w:rPr>
          <w:sz w:val="24"/>
        </w:rPr>
        <w:t xml:space="preserve"> </w:t>
      </w:r>
      <w:proofErr w:type="gramStart"/>
      <w:r w:rsidR="00AE1575">
        <w:rPr>
          <w:sz w:val="24"/>
        </w:rPr>
        <w:t>osazen</w:t>
      </w:r>
      <w:r w:rsidR="001254DE">
        <w:rPr>
          <w:sz w:val="24"/>
        </w:rPr>
        <w:t>y</w:t>
      </w:r>
      <w:r w:rsidR="00AE1575">
        <w:rPr>
          <w:sz w:val="24"/>
        </w:rPr>
        <w:t xml:space="preserve"> 3-</w:t>
      </w:r>
      <w:proofErr w:type="spellStart"/>
      <w:r w:rsidR="00AE1575">
        <w:rPr>
          <w:sz w:val="24"/>
        </w:rPr>
        <w:t>cestn</w:t>
      </w:r>
      <w:r w:rsidR="001254DE">
        <w:rPr>
          <w:sz w:val="24"/>
        </w:rPr>
        <w:t>é</w:t>
      </w:r>
      <w:proofErr w:type="spellEnd"/>
      <w:proofErr w:type="gramEnd"/>
      <w:r w:rsidR="00AE1575">
        <w:rPr>
          <w:sz w:val="24"/>
        </w:rPr>
        <w:t xml:space="preserve"> směšovací ventil</w:t>
      </w:r>
      <w:r w:rsidR="001254DE">
        <w:rPr>
          <w:sz w:val="24"/>
        </w:rPr>
        <w:t>y</w:t>
      </w:r>
      <w:r w:rsidR="00AE1575">
        <w:rPr>
          <w:sz w:val="24"/>
        </w:rPr>
        <w:t>.</w:t>
      </w:r>
      <w:r w:rsidR="001254DE">
        <w:rPr>
          <w:sz w:val="24"/>
        </w:rPr>
        <w:t xml:space="preserve"> Oběh v kotlovém okruhu zajišťují oběhová čerpadla </w:t>
      </w:r>
      <w:proofErr w:type="spellStart"/>
      <w:r w:rsidR="001254DE">
        <w:rPr>
          <w:sz w:val="24"/>
        </w:rPr>
        <w:t>Grundfos</w:t>
      </w:r>
      <w:proofErr w:type="spellEnd"/>
      <w:r w:rsidR="001254DE">
        <w:rPr>
          <w:sz w:val="24"/>
        </w:rPr>
        <w:t>.</w:t>
      </w:r>
    </w:p>
    <w:p w:rsidR="00413337" w:rsidRPr="00413337" w:rsidRDefault="00413337" w:rsidP="00413337">
      <w:pPr>
        <w:spacing w:after="120"/>
        <w:jc w:val="both"/>
        <w:rPr>
          <w:sz w:val="24"/>
        </w:rPr>
      </w:pPr>
      <w:r w:rsidRPr="00413337">
        <w:rPr>
          <w:sz w:val="24"/>
        </w:rPr>
        <w:t>Pro vyrovnání tepelné roztažnosti slouží expanzní nádob</w:t>
      </w:r>
      <w:r w:rsidR="00E263CD">
        <w:rPr>
          <w:sz w:val="24"/>
        </w:rPr>
        <w:t>a</w:t>
      </w:r>
      <w:r w:rsidR="00B90F53">
        <w:rPr>
          <w:sz w:val="24"/>
        </w:rPr>
        <w:t xml:space="preserve"> o objemu </w:t>
      </w:r>
      <w:r w:rsidR="001254DE">
        <w:rPr>
          <w:sz w:val="24"/>
        </w:rPr>
        <w:t>2x</w:t>
      </w:r>
      <w:r w:rsidR="00B90F53">
        <w:rPr>
          <w:sz w:val="24"/>
        </w:rPr>
        <w:t>500l</w:t>
      </w:r>
      <w:r w:rsidR="001254DE">
        <w:rPr>
          <w:sz w:val="24"/>
        </w:rPr>
        <w:t xml:space="preserve"> fy. Reflex</w:t>
      </w:r>
      <w:r w:rsidR="00AE1575">
        <w:rPr>
          <w:sz w:val="24"/>
        </w:rPr>
        <w:t>.</w:t>
      </w:r>
    </w:p>
    <w:p w:rsidR="00413337" w:rsidRPr="00413337" w:rsidRDefault="00413337" w:rsidP="00413337">
      <w:pPr>
        <w:spacing w:after="120"/>
        <w:jc w:val="both"/>
        <w:rPr>
          <w:sz w:val="24"/>
        </w:rPr>
      </w:pPr>
      <w:r w:rsidRPr="00413337">
        <w:rPr>
          <w:sz w:val="24"/>
        </w:rPr>
        <w:t>Studená voda je do soustavy doplňována surová.</w:t>
      </w:r>
    </w:p>
    <w:p w:rsidR="00413337" w:rsidRPr="00413337" w:rsidRDefault="00105399" w:rsidP="00413337">
      <w:pPr>
        <w:spacing w:after="120"/>
        <w:jc w:val="both"/>
        <w:rPr>
          <w:sz w:val="24"/>
        </w:rPr>
      </w:pPr>
      <w:r>
        <w:rPr>
          <w:sz w:val="24"/>
        </w:rPr>
        <w:t>O</w:t>
      </w:r>
      <w:r w:rsidR="00413337" w:rsidRPr="00413337">
        <w:rPr>
          <w:sz w:val="24"/>
        </w:rPr>
        <w:t xml:space="preserve">dvod spalin </w:t>
      </w:r>
      <w:r w:rsidR="001254DE">
        <w:rPr>
          <w:sz w:val="24"/>
        </w:rPr>
        <w:t>má každý kotel zvlášť</w:t>
      </w:r>
      <w:r w:rsidR="001B45E0">
        <w:rPr>
          <w:sz w:val="24"/>
        </w:rPr>
        <w:t xml:space="preserve"> </w:t>
      </w:r>
      <w:r w:rsidR="00413337" w:rsidRPr="00413337">
        <w:rPr>
          <w:sz w:val="24"/>
        </w:rPr>
        <w:t>o Ø</w:t>
      </w:r>
      <w:r w:rsidR="00AE1575">
        <w:rPr>
          <w:sz w:val="24"/>
        </w:rPr>
        <w:t>2</w:t>
      </w:r>
      <w:r w:rsidR="001254DE">
        <w:rPr>
          <w:sz w:val="24"/>
        </w:rPr>
        <w:t>50m</w:t>
      </w:r>
      <w:r w:rsidR="00413337" w:rsidRPr="00413337">
        <w:rPr>
          <w:sz w:val="24"/>
        </w:rPr>
        <w:t>m.</w:t>
      </w:r>
    </w:p>
    <w:p w:rsidR="00413337" w:rsidRPr="00413337" w:rsidRDefault="00413337" w:rsidP="00413337">
      <w:pPr>
        <w:spacing w:after="120"/>
        <w:jc w:val="both"/>
        <w:rPr>
          <w:sz w:val="24"/>
        </w:rPr>
      </w:pPr>
      <w:r w:rsidRPr="00413337">
        <w:rPr>
          <w:sz w:val="24"/>
        </w:rPr>
        <w:t xml:space="preserve">V místnosti se </w:t>
      </w:r>
      <w:proofErr w:type="gramStart"/>
      <w:r w:rsidRPr="00413337">
        <w:rPr>
          <w:sz w:val="24"/>
        </w:rPr>
        <w:t xml:space="preserve">nachází </w:t>
      </w:r>
      <w:r w:rsidR="001254DE">
        <w:rPr>
          <w:sz w:val="24"/>
        </w:rPr>
        <w:t>vpusť</w:t>
      </w:r>
      <w:proofErr w:type="gramEnd"/>
      <w:r w:rsidR="00AE1575">
        <w:rPr>
          <w:sz w:val="24"/>
        </w:rPr>
        <w:t xml:space="preserve">, </w:t>
      </w:r>
      <w:r w:rsidR="001254DE">
        <w:rPr>
          <w:sz w:val="24"/>
        </w:rPr>
        <w:t>která ale vede do sníženého patra a tam voda již nikam neústí.</w:t>
      </w:r>
    </w:p>
    <w:p w:rsidR="00413337" w:rsidRPr="00413337" w:rsidRDefault="00413337" w:rsidP="00413337">
      <w:pPr>
        <w:spacing w:after="120"/>
        <w:jc w:val="both"/>
        <w:rPr>
          <w:sz w:val="24"/>
        </w:rPr>
      </w:pPr>
      <w:r w:rsidRPr="00413337">
        <w:rPr>
          <w:sz w:val="24"/>
        </w:rPr>
        <w:t xml:space="preserve">Místnost je větraná přirozeně </w:t>
      </w:r>
      <w:r w:rsidR="005172D7">
        <w:rPr>
          <w:sz w:val="24"/>
        </w:rPr>
        <w:t>mřížk</w:t>
      </w:r>
      <w:r w:rsidR="00AE1575">
        <w:rPr>
          <w:sz w:val="24"/>
        </w:rPr>
        <w:t>ou</w:t>
      </w:r>
      <w:r w:rsidR="005172D7">
        <w:rPr>
          <w:sz w:val="24"/>
        </w:rPr>
        <w:t xml:space="preserve"> </w:t>
      </w:r>
      <w:r w:rsidR="00AE1575">
        <w:rPr>
          <w:sz w:val="24"/>
        </w:rPr>
        <w:t xml:space="preserve">ve </w:t>
      </w:r>
      <w:r w:rsidR="001254DE">
        <w:rPr>
          <w:sz w:val="24"/>
        </w:rPr>
        <w:t>dveřích</w:t>
      </w:r>
      <w:r w:rsidR="00AE1575">
        <w:rPr>
          <w:sz w:val="24"/>
        </w:rPr>
        <w:t xml:space="preserve"> </w:t>
      </w:r>
      <w:r w:rsidR="001254DE">
        <w:rPr>
          <w:sz w:val="24"/>
        </w:rPr>
        <w:t>470x380mm</w:t>
      </w:r>
      <w:r w:rsidRPr="00413337">
        <w:rPr>
          <w:sz w:val="24"/>
        </w:rPr>
        <w:t xml:space="preserve">. Přívod vzduchu pro spalování zajišťuje </w:t>
      </w:r>
      <w:r w:rsidR="001B45E0">
        <w:rPr>
          <w:sz w:val="24"/>
        </w:rPr>
        <w:t xml:space="preserve">VZT potrubí </w:t>
      </w:r>
      <w:r w:rsidR="005172D7" w:rsidRPr="00413337">
        <w:rPr>
          <w:sz w:val="24"/>
        </w:rPr>
        <w:t xml:space="preserve">o </w:t>
      </w:r>
      <w:r w:rsidR="00AE1575">
        <w:rPr>
          <w:sz w:val="24"/>
        </w:rPr>
        <w:t xml:space="preserve">rozměru </w:t>
      </w:r>
      <w:r w:rsidR="001254DE">
        <w:rPr>
          <w:sz w:val="24"/>
        </w:rPr>
        <w:t>520x290</w:t>
      </w:r>
      <w:r w:rsidR="00AE1575">
        <w:rPr>
          <w:sz w:val="24"/>
        </w:rPr>
        <w:t>mm přivedeno nad podlahu místnosti.</w:t>
      </w:r>
      <w:r w:rsidR="005172D7">
        <w:rPr>
          <w:sz w:val="24"/>
        </w:rPr>
        <w:t xml:space="preserve"> </w:t>
      </w:r>
      <w:r w:rsidR="001254DE">
        <w:rPr>
          <w:sz w:val="24"/>
        </w:rPr>
        <w:t>Je instalován odvodní ventilátor</w:t>
      </w:r>
      <w:r w:rsidR="00AE1575">
        <w:rPr>
          <w:sz w:val="24"/>
        </w:rPr>
        <w:t>.</w:t>
      </w:r>
    </w:p>
    <w:p w:rsidR="00413337" w:rsidRPr="00413337" w:rsidRDefault="001254DE" w:rsidP="004133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Kotle jsou již na hranici </w:t>
      </w:r>
      <w:proofErr w:type="gramStart"/>
      <w:r>
        <w:rPr>
          <w:sz w:val="24"/>
          <w:szCs w:val="24"/>
        </w:rPr>
        <w:t>životnosti a proto</w:t>
      </w:r>
      <w:proofErr w:type="gramEnd"/>
      <w:r>
        <w:rPr>
          <w:sz w:val="24"/>
          <w:szCs w:val="24"/>
        </w:rPr>
        <w:t xml:space="preserve"> je navržena částečná oprava kotelny.</w:t>
      </w:r>
    </w:p>
    <w:p w:rsidR="00756F9F" w:rsidRPr="00EC6E6C" w:rsidRDefault="00756F9F" w:rsidP="00756F9F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58" w:name="_Toc417554766"/>
      <w:bookmarkStart w:id="59" w:name="_Toc98081950"/>
      <w:r w:rsidRPr="00EC6E6C">
        <w:rPr>
          <w:rFonts w:ascii="Calibri" w:hAnsi="Calibri"/>
          <w:color w:val="auto"/>
          <w:szCs w:val="26"/>
        </w:rPr>
        <w:t>NÁVRH USPOŘÁDÁNÍ KOTELNY</w:t>
      </w:r>
      <w:bookmarkEnd w:id="58"/>
      <w:bookmarkEnd w:id="59"/>
    </w:p>
    <w:p w:rsidR="00756F9F" w:rsidRPr="00EC6E6C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60" w:name="_Toc390337853"/>
      <w:bookmarkStart w:id="61" w:name="_Toc390337902"/>
      <w:bookmarkStart w:id="62" w:name="_Toc390337957"/>
      <w:bookmarkStart w:id="63" w:name="_Toc390344086"/>
      <w:bookmarkStart w:id="64" w:name="_Toc391030140"/>
      <w:bookmarkStart w:id="65" w:name="_Toc391466771"/>
      <w:bookmarkStart w:id="66" w:name="_Toc391467498"/>
      <w:bookmarkStart w:id="67" w:name="_Toc414360681"/>
      <w:bookmarkStart w:id="68" w:name="_Toc414364365"/>
      <w:bookmarkStart w:id="69" w:name="_Toc414530384"/>
      <w:bookmarkStart w:id="70" w:name="_Toc415142833"/>
      <w:bookmarkStart w:id="71" w:name="_Toc415206729"/>
      <w:bookmarkStart w:id="72" w:name="_Toc415214680"/>
      <w:bookmarkStart w:id="73" w:name="_Toc415650026"/>
      <w:bookmarkStart w:id="74" w:name="_Toc416163428"/>
      <w:bookmarkStart w:id="75" w:name="_Toc416423589"/>
      <w:bookmarkStart w:id="76" w:name="_Toc417554767"/>
      <w:bookmarkStart w:id="77" w:name="_Toc442791801"/>
      <w:bookmarkStart w:id="78" w:name="_Toc442869825"/>
      <w:bookmarkStart w:id="79" w:name="_Toc442869957"/>
      <w:bookmarkStart w:id="80" w:name="_Toc442875738"/>
      <w:bookmarkStart w:id="81" w:name="_Toc443469117"/>
      <w:bookmarkStart w:id="82" w:name="_Toc443480603"/>
      <w:bookmarkStart w:id="83" w:name="_Toc443901345"/>
      <w:bookmarkStart w:id="84" w:name="_Toc446065756"/>
      <w:bookmarkStart w:id="85" w:name="_Toc447280866"/>
      <w:bookmarkStart w:id="86" w:name="_Toc448220765"/>
      <w:bookmarkStart w:id="87" w:name="_Toc450561936"/>
      <w:bookmarkStart w:id="88" w:name="_Toc451336516"/>
      <w:bookmarkStart w:id="89" w:name="_Toc451336662"/>
      <w:bookmarkStart w:id="90" w:name="_Toc451949530"/>
      <w:bookmarkStart w:id="91" w:name="_Toc452454639"/>
      <w:bookmarkStart w:id="92" w:name="_Toc514966492"/>
      <w:bookmarkStart w:id="93" w:name="_Toc98081951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756F9F" w:rsidRPr="00EC6E6C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94" w:name="_Toc390337854"/>
      <w:bookmarkStart w:id="95" w:name="_Toc390337903"/>
      <w:bookmarkStart w:id="96" w:name="_Toc390337958"/>
      <w:bookmarkStart w:id="97" w:name="_Toc390344087"/>
      <w:bookmarkStart w:id="98" w:name="_Toc391030141"/>
      <w:bookmarkStart w:id="99" w:name="_Toc391466772"/>
      <w:bookmarkStart w:id="100" w:name="_Toc391467499"/>
      <w:bookmarkStart w:id="101" w:name="_Toc414360682"/>
      <w:bookmarkStart w:id="102" w:name="_Toc414364366"/>
      <w:bookmarkStart w:id="103" w:name="_Toc414530385"/>
      <w:bookmarkStart w:id="104" w:name="_Toc415142834"/>
      <w:bookmarkStart w:id="105" w:name="_Toc415206730"/>
      <w:bookmarkStart w:id="106" w:name="_Toc415214681"/>
      <w:bookmarkStart w:id="107" w:name="_Toc415650027"/>
      <w:bookmarkStart w:id="108" w:name="_Toc416163429"/>
      <w:bookmarkStart w:id="109" w:name="_Toc416423590"/>
      <w:bookmarkStart w:id="110" w:name="_Toc417554768"/>
      <w:bookmarkStart w:id="111" w:name="_Toc442791802"/>
      <w:bookmarkStart w:id="112" w:name="_Toc442869826"/>
      <w:bookmarkStart w:id="113" w:name="_Toc442869958"/>
      <w:bookmarkStart w:id="114" w:name="_Toc442875739"/>
      <w:bookmarkStart w:id="115" w:name="_Toc443469118"/>
      <w:bookmarkStart w:id="116" w:name="_Toc443480604"/>
      <w:bookmarkStart w:id="117" w:name="_Toc443901346"/>
      <w:bookmarkStart w:id="118" w:name="_Toc446065757"/>
      <w:bookmarkStart w:id="119" w:name="_Toc447280867"/>
      <w:bookmarkStart w:id="120" w:name="_Toc448220766"/>
      <w:bookmarkStart w:id="121" w:name="_Toc450561937"/>
      <w:bookmarkStart w:id="122" w:name="_Toc451336517"/>
      <w:bookmarkStart w:id="123" w:name="_Toc451336663"/>
      <w:bookmarkStart w:id="124" w:name="_Toc451949531"/>
      <w:bookmarkStart w:id="125" w:name="_Toc452454640"/>
      <w:bookmarkStart w:id="126" w:name="_Toc514966493"/>
      <w:bookmarkStart w:id="127" w:name="_Toc98081952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:rsidR="00756F9F" w:rsidRPr="00EC6E6C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28" w:name="_Toc417554769"/>
      <w:bookmarkStart w:id="129" w:name="_Toc98081953"/>
      <w:r w:rsidRPr="00EC6E6C">
        <w:rPr>
          <w:rFonts w:asciiTheme="minorHAnsi" w:hAnsiTheme="minorHAnsi"/>
          <w:color w:val="auto"/>
        </w:rPr>
        <w:t>Základní technické údaje a parametry</w:t>
      </w:r>
      <w:bookmarkEnd w:id="128"/>
      <w:bookmarkEnd w:id="129"/>
    </w:p>
    <w:p w:rsidR="00756F9F" w:rsidRPr="005021BA" w:rsidRDefault="00756F9F" w:rsidP="00756F9F">
      <w:pPr>
        <w:tabs>
          <w:tab w:val="left" w:pos="284"/>
          <w:tab w:val="left" w:pos="851"/>
          <w:tab w:val="right" w:pos="6804"/>
        </w:tabs>
        <w:spacing w:after="0" w:line="288" w:lineRule="auto"/>
        <w:jc w:val="both"/>
        <w:rPr>
          <w:sz w:val="24"/>
          <w:szCs w:val="24"/>
        </w:rPr>
      </w:pPr>
      <w:r w:rsidRPr="005021BA">
        <w:rPr>
          <w:sz w:val="24"/>
          <w:szCs w:val="24"/>
        </w:rPr>
        <w:t>Základní teplotní spád – zimní ob</w:t>
      </w:r>
      <w:r w:rsidR="00EC6E6C">
        <w:rPr>
          <w:sz w:val="24"/>
          <w:szCs w:val="24"/>
        </w:rPr>
        <w:t>dobí:</w:t>
      </w:r>
      <w:r w:rsidR="00EC6E6C">
        <w:rPr>
          <w:sz w:val="24"/>
          <w:szCs w:val="24"/>
        </w:rPr>
        <w:tab/>
        <w:t xml:space="preserve">                        </w:t>
      </w:r>
      <w:r w:rsidR="00AE1575">
        <w:rPr>
          <w:sz w:val="24"/>
          <w:szCs w:val="24"/>
        </w:rPr>
        <w:t>80</w:t>
      </w:r>
      <w:r w:rsidRPr="005021BA">
        <w:rPr>
          <w:sz w:val="24"/>
          <w:szCs w:val="24"/>
        </w:rPr>
        <w:t>/</w:t>
      </w:r>
      <w:r w:rsidR="00AE1575">
        <w:rPr>
          <w:sz w:val="24"/>
          <w:szCs w:val="24"/>
        </w:rPr>
        <w:t>60</w:t>
      </w:r>
      <w:r w:rsidRPr="005021BA">
        <w:rPr>
          <w:sz w:val="24"/>
          <w:szCs w:val="24"/>
        </w:rPr>
        <w:t>°C</w:t>
      </w:r>
    </w:p>
    <w:p w:rsidR="00756F9F" w:rsidRPr="00E1736B" w:rsidRDefault="00756F9F" w:rsidP="00756F9F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  <w:proofErr w:type="gramStart"/>
      <w:r w:rsidRPr="00E1736B">
        <w:rPr>
          <w:sz w:val="24"/>
          <w:szCs w:val="24"/>
        </w:rPr>
        <w:t xml:space="preserve">Provoz:                                                                                                  </w:t>
      </w:r>
      <w:r w:rsidR="001254DE">
        <w:rPr>
          <w:sz w:val="24"/>
          <w:szCs w:val="24"/>
        </w:rPr>
        <w:t>topná</w:t>
      </w:r>
      <w:proofErr w:type="gramEnd"/>
      <w:r w:rsidR="001254DE">
        <w:rPr>
          <w:sz w:val="24"/>
          <w:szCs w:val="24"/>
        </w:rPr>
        <w:t xml:space="preserve"> sezóna</w:t>
      </w:r>
    </w:p>
    <w:p w:rsidR="00756F9F" w:rsidRPr="00E1736B" w:rsidRDefault="00756F9F" w:rsidP="00756F9F">
      <w:pPr>
        <w:pStyle w:val="Zkladntext3"/>
        <w:spacing w:after="0" w:line="264" w:lineRule="auto"/>
        <w:jc w:val="both"/>
        <w:rPr>
          <w:color w:val="FF0000"/>
          <w:sz w:val="24"/>
          <w:szCs w:val="24"/>
        </w:rPr>
      </w:pPr>
    </w:p>
    <w:p w:rsidR="00756F9F" w:rsidRDefault="00756F9F" w:rsidP="00756F9F">
      <w:pPr>
        <w:tabs>
          <w:tab w:val="left" w:pos="2268"/>
        </w:tabs>
        <w:spacing w:after="0"/>
        <w:jc w:val="both"/>
        <w:rPr>
          <w:sz w:val="24"/>
        </w:rPr>
      </w:pPr>
      <w:r w:rsidRPr="00E1736B">
        <w:rPr>
          <w:sz w:val="24"/>
        </w:rPr>
        <w:t xml:space="preserve">Regulace bude ekvitermní dle venkovní teploty a provoz </w:t>
      </w:r>
      <w:r w:rsidR="00EC6E6C" w:rsidRPr="00E1736B">
        <w:rPr>
          <w:sz w:val="24"/>
        </w:rPr>
        <w:t>zdroje tepla</w:t>
      </w:r>
      <w:r w:rsidRPr="00E1736B">
        <w:rPr>
          <w:sz w:val="24"/>
        </w:rPr>
        <w:t xml:space="preserve"> bude automatický s občasnou obsluhou.</w:t>
      </w:r>
      <w:r w:rsidR="001254DE">
        <w:rPr>
          <w:sz w:val="24"/>
        </w:rPr>
        <w:t xml:space="preserve"> Nyní TV není připravována, proto se s ní nepočítá.</w:t>
      </w:r>
    </w:p>
    <w:p w:rsidR="00AE1575" w:rsidRPr="00E1736B" w:rsidRDefault="00AE1575" w:rsidP="00756F9F">
      <w:pPr>
        <w:tabs>
          <w:tab w:val="left" w:pos="2268"/>
        </w:tabs>
        <w:spacing w:after="0"/>
        <w:jc w:val="both"/>
        <w:rPr>
          <w:sz w:val="24"/>
        </w:rPr>
      </w:pPr>
    </w:p>
    <w:p w:rsidR="00756F9F" w:rsidRPr="00E1736B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30" w:name="_Toc417554770"/>
      <w:bookmarkStart w:id="131" w:name="_Toc98081954"/>
      <w:r w:rsidRPr="00E1736B">
        <w:rPr>
          <w:rFonts w:asciiTheme="minorHAnsi" w:hAnsiTheme="minorHAnsi"/>
          <w:color w:val="auto"/>
        </w:rPr>
        <w:t>Zdroj tepla</w:t>
      </w:r>
      <w:bookmarkEnd w:id="130"/>
      <w:bookmarkEnd w:id="131"/>
    </w:p>
    <w:p w:rsidR="00756F9F" w:rsidRPr="00E1736B" w:rsidRDefault="00756F9F" w:rsidP="00756F9F">
      <w:pPr>
        <w:jc w:val="both"/>
        <w:rPr>
          <w:sz w:val="24"/>
        </w:rPr>
      </w:pPr>
      <w:r w:rsidRPr="00E1736B">
        <w:rPr>
          <w:sz w:val="24"/>
        </w:rPr>
        <w:t xml:space="preserve">Nový zdroj tepla bude tvořen </w:t>
      </w:r>
      <w:r w:rsidR="00AE1575">
        <w:rPr>
          <w:sz w:val="24"/>
        </w:rPr>
        <w:t>3</w:t>
      </w:r>
      <w:r w:rsidRPr="00E1736B">
        <w:rPr>
          <w:sz w:val="24"/>
        </w:rPr>
        <w:t xml:space="preserve">x </w:t>
      </w:r>
      <w:r w:rsidR="001254DE">
        <w:rPr>
          <w:sz w:val="24"/>
        </w:rPr>
        <w:t>stacionárními</w:t>
      </w:r>
      <w:r w:rsidRPr="00E1736B">
        <w:rPr>
          <w:sz w:val="24"/>
        </w:rPr>
        <w:t xml:space="preserve"> plynovými kondenzačními kotli. Topný výkon jednoho kotle je </w:t>
      </w:r>
      <w:r w:rsidR="001254DE">
        <w:rPr>
          <w:sz w:val="24"/>
        </w:rPr>
        <w:t>103</w:t>
      </w:r>
      <w:r w:rsidRPr="00E1736B">
        <w:rPr>
          <w:sz w:val="24"/>
        </w:rPr>
        <w:t xml:space="preserve"> kW při teplotním spádu 80/60°C a celkový výkon </w:t>
      </w:r>
      <w:r w:rsidR="00AE1575">
        <w:rPr>
          <w:sz w:val="24"/>
        </w:rPr>
        <w:t>všech tří kotlů</w:t>
      </w:r>
      <w:r w:rsidRPr="00E1736B">
        <w:rPr>
          <w:sz w:val="24"/>
        </w:rPr>
        <w:t xml:space="preserve"> je </w:t>
      </w:r>
      <w:r w:rsidR="001254DE">
        <w:rPr>
          <w:sz w:val="24"/>
        </w:rPr>
        <w:t xml:space="preserve">309 </w:t>
      </w:r>
      <w:r w:rsidRPr="00E1736B">
        <w:rPr>
          <w:sz w:val="24"/>
        </w:rPr>
        <w:t xml:space="preserve">kW. Kotle </w:t>
      </w:r>
      <w:r w:rsidR="00611D6C" w:rsidRPr="00E1736B">
        <w:rPr>
          <w:sz w:val="24"/>
        </w:rPr>
        <w:t>budou</w:t>
      </w:r>
      <w:r w:rsidRPr="00E1736B">
        <w:rPr>
          <w:sz w:val="24"/>
        </w:rPr>
        <w:t xml:space="preserve"> zapojeny do kaskády </w:t>
      </w:r>
      <w:proofErr w:type="spellStart"/>
      <w:r w:rsidRPr="00E1736B">
        <w:rPr>
          <w:sz w:val="24"/>
        </w:rPr>
        <w:t>Tichelmannovým</w:t>
      </w:r>
      <w:proofErr w:type="spellEnd"/>
      <w:r w:rsidRPr="00E1736B">
        <w:rPr>
          <w:sz w:val="24"/>
        </w:rPr>
        <w:t xml:space="preserve"> zapojením pro vyrovnání tlakových ztrát.</w:t>
      </w:r>
    </w:p>
    <w:p w:rsidR="00756F9F" w:rsidRPr="00E1736B" w:rsidRDefault="00756F9F" w:rsidP="0066073D">
      <w:pPr>
        <w:jc w:val="both"/>
        <w:rPr>
          <w:sz w:val="24"/>
        </w:rPr>
      </w:pPr>
      <w:r w:rsidRPr="00E1736B">
        <w:rPr>
          <w:sz w:val="24"/>
        </w:rPr>
        <w:t xml:space="preserve">Kotle budou navrženy jako plynový spotřebič typu B podle ČSN EN 1775, tj. spotřebič, který pro spalování plynu spotřebovává vzduch z místnosti. Přívod vzduchu je do prostoru </w:t>
      </w:r>
      <w:r w:rsidR="00560F41" w:rsidRPr="00E1736B">
        <w:rPr>
          <w:sz w:val="24"/>
        </w:rPr>
        <w:t>technické místnosti</w:t>
      </w:r>
      <w:r w:rsidRPr="00E1736B">
        <w:rPr>
          <w:sz w:val="24"/>
        </w:rPr>
        <w:t xml:space="preserve"> přiveden </w:t>
      </w:r>
      <w:r w:rsidR="00AE1575">
        <w:rPr>
          <w:sz w:val="24"/>
        </w:rPr>
        <w:t xml:space="preserve">stávajícím VZT potrubím </w:t>
      </w:r>
      <w:r w:rsidR="001254DE">
        <w:rPr>
          <w:sz w:val="24"/>
        </w:rPr>
        <w:t>520x290</w:t>
      </w:r>
      <w:r w:rsidR="00AE1575">
        <w:rPr>
          <w:sz w:val="24"/>
        </w:rPr>
        <w:t>mm</w:t>
      </w:r>
      <w:r w:rsidR="0066073D" w:rsidRPr="00E1736B">
        <w:rPr>
          <w:sz w:val="24"/>
        </w:rPr>
        <w:t xml:space="preserve">, které je svedeno nad podlahu </w:t>
      </w:r>
      <w:r w:rsidR="001254DE">
        <w:rPr>
          <w:sz w:val="24"/>
        </w:rPr>
        <w:t>místnosti</w:t>
      </w:r>
      <w:r w:rsidR="0066073D" w:rsidRPr="00E1736B">
        <w:rPr>
          <w:sz w:val="24"/>
        </w:rPr>
        <w:t>.</w:t>
      </w:r>
      <w:r w:rsidRPr="00E1736B">
        <w:rPr>
          <w:sz w:val="24"/>
        </w:rPr>
        <w:t xml:space="preserve"> Odvod vzduchu bude zajišťovat </w:t>
      </w:r>
      <w:r w:rsidR="00560F41" w:rsidRPr="00E1736B">
        <w:rPr>
          <w:sz w:val="24"/>
        </w:rPr>
        <w:t xml:space="preserve">stávající </w:t>
      </w:r>
      <w:r w:rsidR="0066073D" w:rsidRPr="00E1736B">
        <w:rPr>
          <w:sz w:val="24"/>
        </w:rPr>
        <w:t>mřížka</w:t>
      </w:r>
      <w:r w:rsidR="001254DE">
        <w:rPr>
          <w:sz w:val="24"/>
        </w:rPr>
        <w:t xml:space="preserve"> ve dveřích a odvodní ventilátor</w:t>
      </w:r>
      <w:r w:rsidR="0066073D" w:rsidRPr="00E1736B">
        <w:rPr>
          <w:sz w:val="24"/>
        </w:rPr>
        <w:t>.</w:t>
      </w:r>
      <w:r w:rsidRPr="00E1736B">
        <w:rPr>
          <w:sz w:val="24"/>
        </w:rPr>
        <w:t xml:space="preserve"> Vše je </w:t>
      </w:r>
      <w:r w:rsidR="00560F41" w:rsidRPr="00E1736B">
        <w:rPr>
          <w:sz w:val="24"/>
        </w:rPr>
        <w:t>patrné z výkresové dokumentace.</w:t>
      </w:r>
    </w:p>
    <w:p w:rsidR="00604E93" w:rsidRPr="00E1736B" w:rsidRDefault="00604E93" w:rsidP="00604E93">
      <w:pPr>
        <w:spacing w:after="0"/>
        <w:jc w:val="both"/>
        <w:rPr>
          <w:sz w:val="24"/>
          <w:u w:val="single"/>
        </w:rPr>
      </w:pPr>
      <w:r w:rsidRPr="00E1736B">
        <w:rPr>
          <w:sz w:val="24"/>
          <w:u w:val="single"/>
        </w:rPr>
        <w:lastRenderedPageBreak/>
        <w:t>Požadované technické parametry kotlů:</w:t>
      </w:r>
    </w:p>
    <w:p w:rsidR="00756F9F" w:rsidRPr="00E1736B" w:rsidRDefault="00756F9F" w:rsidP="00756F9F">
      <w:pPr>
        <w:pStyle w:val="Odstavecseseznamem"/>
        <w:numPr>
          <w:ilvl w:val="0"/>
          <w:numId w:val="12"/>
        </w:numPr>
        <w:spacing w:after="0"/>
        <w:ind w:left="454"/>
        <w:jc w:val="both"/>
        <w:rPr>
          <w:sz w:val="24"/>
        </w:rPr>
      </w:pPr>
      <w:r w:rsidRPr="00E1736B">
        <w:rPr>
          <w:sz w:val="24"/>
        </w:rPr>
        <w:t>počet kotlových jednotek</w:t>
      </w:r>
      <w:r w:rsidRPr="00E1736B">
        <w:rPr>
          <w:sz w:val="24"/>
        </w:rPr>
        <w:tab/>
      </w:r>
      <w:r w:rsidRPr="00E1736B">
        <w:rPr>
          <w:sz w:val="24"/>
        </w:rPr>
        <w:tab/>
      </w:r>
      <w:r w:rsidRPr="00E1736B">
        <w:rPr>
          <w:sz w:val="24"/>
        </w:rPr>
        <w:tab/>
      </w:r>
      <w:r w:rsidR="00AE1575">
        <w:rPr>
          <w:sz w:val="24"/>
        </w:rPr>
        <w:t>3</w:t>
      </w:r>
      <w:r w:rsidRPr="00E1736B">
        <w:rPr>
          <w:sz w:val="24"/>
        </w:rPr>
        <w:t xml:space="preserve"> ks</w:t>
      </w:r>
    </w:p>
    <w:p w:rsidR="00604E93" w:rsidRPr="00E1736B" w:rsidRDefault="00604E93" w:rsidP="00604E93">
      <w:pPr>
        <w:pStyle w:val="Odstavecseseznamem"/>
        <w:numPr>
          <w:ilvl w:val="0"/>
          <w:numId w:val="12"/>
        </w:numPr>
        <w:spacing w:after="0"/>
        <w:ind w:left="454"/>
        <w:jc w:val="both"/>
        <w:rPr>
          <w:sz w:val="24"/>
        </w:rPr>
      </w:pPr>
      <w:r w:rsidRPr="00E1736B">
        <w:rPr>
          <w:sz w:val="24"/>
        </w:rPr>
        <w:t>maximální výkon jednoho kotle</w:t>
      </w:r>
      <w:r w:rsidRPr="00E1736B">
        <w:rPr>
          <w:sz w:val="24"/>
        </w:rPr>
        <w:tab/>
      </w:r>
      <w:r w:rsidRPr="00E1736B">
        <w:rPr>
          <w:sz w:val="24"/>
        </w:rPr>
        <w:tab/>
        <w:t xml:space="preserve">            </w:t>
      </w:r>
      <w:r w:rsidR="001254DE">
        <w:rPr>
          <w:sz w:val="24"/>
        </w:rPr>
        <w:t xml:space="preserve"> 103</w:t>
      </w:r>
      <w:r w:rsidRPr="00E1736B">
        <w:rPr>
          <w:sz w:val="24"/>
        </w:rPr>
        <w:t xml:space="preserve"> kW (při spádu 80/60°C)</w:t>
      </w:r>
    </w:p>
    <w:p w:rsidR="00604E93" w:rsidRPr="00E1736B" w:rsidRDefault="00604E93" w:rsidP="00604E93">
      <w:pPr>
        <w:pStyle w:val="Odstavecseseznamem"/>
        <w:numPr>
          <w:ilvl w:val="0"/>
          <w:numId w:val="12"/>
        </w:numPr>
        <w:spacing w:after="0"/>
        <w:ind w:left="454"/>
        <w:jc w:val="both"/>
        <w:rPr>
          <w:sz w:val="24"/>
        </w:rPr>
      </w:pPr>
      <w:r w:rsidRPr="00E1736B">
        <w:rPr>
          <w:sz w:val="24"/>
        </w:rPr>
        <w:t xml:space="preserve">třída </w:t>
      </w:r>
      <w:proofErr w:type="spellStart"/>
      <w:r w:rsidRPr="00E1736B">
        <w:rPr>
          <w:sz w:val="24"/>
        </w:rPr>
        <w:t>NOx</w:t>
      </w:r>
      <w:proofErr w:type="spellEnd"/>
      <w:r w:rsidRPr="00E1736B">
        <w:rPr>
          <w:sz w:val="24"/>
        </w:rPr>
        <w:tab/>
      </w:r>
      <w:r w:rsidRPr="00E1736B">
        <w:rPr>
          <w:sz w:val="24"/>
        </w:rPr>
        <w:tab/>
      </w:r>
      <w:r w:rsidRPr="00E1736B">
        <w:rPr>
          <w:sz w:val="24"/>
        </w:rPr>
        <w:tab/>
      </w:r>
      <w:r w:rsidRPr="00E1736B">
        <w:rPr>
          <w:sz w:val="24"/>
        </w:rPr>
        <w:tab/>
      </w:r>
      <w:r w:rsidRPr="00E1736B">
        <w:rPr>
          <w:sz w:val="24"/>
        </w:rPr>
        <w:tab/>
        <w:t xml:space="preserve">             </w:t>
      </w:r>
      <w:r w:rsidR="001254DE">
        <w:rPr>
          <w:sz w:val="24"/>
        </w:rPr>
        <w:t>6</w:t>
      </w:r>
    </w:p>
    <w:p w:rsidR="00604E93" w:rsidRPr="00E1736B" w:rsidRDefault="00604E93" w:rsidP="00604E93">
      <w:pPr>
        <w:spacing w:after="0"/>
        <w:jc w:val="both"/>
        <w:rPr>
          <w:sz w:val="24"/>
        </w:rPr>
      </w:pPr>
    </w:p>
    <w:p w:rsidR="00756F9F" w:rsidRPr="00E1736B" w:rsidRDefault="00756F9F" w:rsidP="00756F9F">
      <w:pPr>
        <w:jc w:val="both"/>
        <w:rPr>
          <w:sz w:val="24"/>
        </w:rPr>
      </w:pPr>
      <w:r w:rsidRPr="00E1736B">
        <w:rPr>
          <w:sz w:val="24"/>
        </w:rPr>
        <w:t xml:space="preserve">Otopná soustava je jištěna podle ČSN 060830 pojistným ventilem, který je umístěn </w:t>
      </w:r>
      <w:r w:rsidR="00604E93" w:rsidRPr="00E1736B">
        <w:rPr>
          <w:sz w:val="24"/>
        </w:rPr>
        <w:t>v</w:t>
      </w:r>
      <w:r w:rsidR="00FC2021">
        <w:rPr>
          <w:sz w:val="24"/>
        </w:rPr>
        <w:t xml:space="preserve"> pojistném místě na výstupu z kotle </w:t>
      </w:r>
      <w:r w:rsidRPr="00E1736B">
        <w:rPr>
          <w:sz w:val="24"/>
        </w:rPr>
        <w:t xml:space="preserve">a otvírací přetlak je </w:t>
      </w:r>
      <w:r w:rsidR="00AE1575">
        <w:rPr>
          <w:sz w:val="24"/>
        </w:rPr>
        <w:t>3,</w:t>
      </w:r>
      <w:r w:rsidR="00FC2021">
        <w:rPr>
          <w:sz w:val="24"/>
        </w:rPr>
        <w:t>5</w:t>
      </w:r>
      <w:r w:rsidRPr="00E1736B">
        <w:rPr>
          <w:sz w:val="24"/>
        </w:rPr>
        <w:t xml:space="preserve"> bar. Vyrovnání tepelné roztažnosti</w:t>
      </w:r>
      <w:r w:rsidR="00604E93" w:rsidRPr="00E1736B">
        <w:rPr>
          <w:sz w:val="24"/>
        </w:rPr>
        <w:t xml:space="preserve"> bude</w:t>
      </w:r>
      <w:r w:rsidRPr="00E1736B">
        <w:rPr>
          <w:sz w:val="24"/>
        </w:rPr>
        <w:t xml:space="preserve"> zajišť</w:t>
      </w:r>
      <w:r w:rsidR="00604E93" w:rsidRPr="00E1736B">
        <w:rPr>
          <w:sz w:val="24"/>
        </w:rPr>
        <w:t>ovat</w:t>
      </w:r>
      <w:r w:rsidRPr="00E1736B">
        <w:rPr>
          <w:sz w:val="24"/>
        </w:rPr>
        <w:t xml:space="preserve"> expanzní nádoba o objemu </w:t>
      </w:r>
      <w:r w:rsidR="00FC2021">
        <w:rPr>
          <w:sz w:val="24"/>
        </w:rPr>
        <w:t>2x5</w:t>
      </w:r>
      <w:r w:rsidR="0066073D" w:rsidRPr="00E1736B">
        <w:rPr>
          <w:sz w:val="24"/>
        </w:rPr>
        <w:t>0</w:t>
      </w:r>
      <w:r w:rsidRPr="00E1736B">
        <w:rPr>
          <w:sz w:val="24"/>
        </w:rPr>
        <w:t xml:space="preserve">0 litrů, která bude společně s doplňováním napojena do vratného potrubí </w:t>
      </w:r>
      <w:r w:rsidR="00FC2021">
        <w:rPr>
          <w:sz w:val="24"/>
        </w:rPr>
        <w:t xml:space="preserve">před nově umístěný </w:t>
      </w:r>
      <w:r w:rsidRPr="00E1736B">
        <w:rPr>
          <w:sz w:val="24"/>
        </w:rPr>
        <w:t>HVDT</w:t>
      </w:r>
      <w:r w:rsidR="0066073D" w:rsidRPr="00E1736B">
        <w:rPr>
          <w:sz w:val="24"/>
        </w:rPr>
        <w:t xml:space="preserve"> ve směru proudění</w:t>
      </w:r>
      <w:r w:rsidRPr="00E1736B">
        <w:rPr>
          <w:sz w:val="24"/>
        </w:rPr>
        <w:t xml:space="preserve">. </w:t>
      </w:r>
    </w:p>
    <w:p w:rsidR="00306713" w:rsidRDefault="00306713" w:rsidP="00306713">
      <w:pPr>
        <w:jc w:val="both"/>
        <w:rPr>
          <w:sz w:val="24"/>
        </w:rPr>
      </w:pPr>
      <w:r w:rsidRPr="008A16EB">
        <w:rPr>
          <w:sz w:val="24"/>
        </w:rPr>
        <w:t xml:space="preserve">Studená voda bude doplňována automaticky přes </w:t>
      </w:r>
      <w:r w:rsidR="002C0903">
        <w:rPr>
          <w:sz w:val="24"/>
        </w:rPr>
        <w:t>úpravnu vody s demineralizační patronou např. fy. AQINA AVDK</w:t>
      </w:r>
      <w:r w:rsidRPr="008A16EB">
        <w:rPr>
          <w:sz w:val="24"/>
        </w:rPr>
        <w:t>. Kvalita vody bude upravována na požadovanou hodnotu dle výrobce kondenzačních kotlů.</w:t>
      </w:r>
    </w:p>
    <w:p w:rsidR="0066073D" w:rsidRPr="00E1736B" w:rsidRDefault="00756F9F" w:rsidP="00756F9F">
      <w:pPr>
        <w:jc w:val="both"/>
        <w:rPr>
          <w:sz w:val="24"/>
        </w:rPr>
      </w:pPr>
      <w:r w:rsidRPr="00E1736B">
        <w:rPr>
          <w:sz w:val="24"/>
        </w:rPr>
        <w:t xml:space="preserve">Topná voda bude z kotlů vedena přes hydraulický vyrovnávač dynamických tlaků </w:t>
      </w:r>
      <w:r w:rsidR="0066073D" w:rsidRPr="00E1736B">
        <w:rPr>
          <w:sz w:val="24"/>
        </w:rPr>
        <w:t xml:space="preserve">a dále do </w:t>
      </w:r>
      <w:r w:rsidR="00AE1575">
        <w:rPr>
          <w:sz w:val="24"/>
        </w:rPr>
        <w:t xml:space="preserve">kombinovaného </w:t>
      </w:r>
      <w:proofErr w:type="gramStart"/>
      <w:r w:rsidR="00AE1575">
        <w:rPr>
          <w:sz w:val="24"/>
        </w:rPr>
        <w:t>RS</w:t>
      </w:r>
      <w:r w:rsidR="00FC2021">
        <w:rPr>
          <w:sz w:val="24"/>
        </w:rPr>
        <w:t>.</w:t>
      </w:r>
      <w:r w:rsidR="0066073D" w:rsidRPr="00E1736B">
        <w:rPr>
          <w:sz w:val="24"/>
        </w:rPr>
        <w:t>.</w:t>
      </w:r>
      <w:proofErr w:type="gramEnd"/>
    </w:p>
    <w:p w:rsidR="00756F9F" w:rsidRPr="00E1736B" w:rsidRDefault="00756F9F" w:rsidP="00756F9F">
      <w:pPr>
        <w:jc w:val="both"/>
        <w:rPr>
          <w:sz w:val="24"/>
        </w:rPr>
      </w:pPr>
      <w:r w:rsidRPr="00E1736B">
        <w:rPr>
          <w:sz w:val="24"/>
        </w:rPr>
        <w:t xml:space="preserve">Přesné použití armatur a jejich typy </w:t>
      </w:r>
      <w:proofErr w:type="gramStart"/>
      <w:r w:rsidRPr="00E1736B">
        <w:rPr>
          <w:sz w:val="24"/>
        </w:rPr>
        <w:t xml:space="preserve">viz. </w:t>
      </w:r>
      <w:r w:rsidR="00C0386F" w:rsidRPr="00E1736B">
        <w:rPr>
          <w:sz w:val="24"/>
        </w:rPr>
        <w:t>výkresová</w:t>
      </w:r>
      <w:proofErr w:type="gramEnd"/>
      <w:r w:rsidRPr="00E1736B">
        <w:rPr>
          <w:sz w:val="24"/>
        </w:rPr>
        <w:t xml:space="preserve"> dokumentace.</w:t>
      </w:r>
    </w:p>
    <w:p w:rsidR="00756F9F" w:rsidRDefault="00756F9F" w:rsidP="00756F9F">
      <w:pPr>
        <w:jc w:val="both"/>
        <w:rPr>
          <w:sz w:val="24"/>
        </w:rPr>
      </w:pPr>
      <w:r w:rsidRPr="00E1736B">
        <w:rPr>
          <w:sz w:val="24"/>
        </w:rPr>
        <w:t xml:space="preserve">Nové rozvody v prostoru </w:t>
      </w:r>
      <w:r w:rsidR="00C0386F" w:rsidRPr="00E1736B">
        <w:rPr>
          <w:sz w:val="24"/>
        </w:rPr>
        <w:t>technické místnosti</w:t>
      </w:r>
      <w:r w:rsidRPr="00E1736B">
        <w:rPr>
          <w:sz w:val="24"/>
        </w:rPr>
        <w:t xml:space="preserve"> budou provedeny z ocelových bezešvých trub a závitového potrubí. Potrubí bude opatřeno základním nátěrem a tepelnou izolací, která musí splňovat kritéria vyhlášky 193/2007 Sb. Novou tepelnou izolací budou opatřeny veškeré rozvody, HVDT</w:t>
      </w:r>
      <w:r w:rsidR="00AE1575">
        <w:rPr>
          <w:sz w:val="24"/>
        </w:rPr>
        <w:t xml:space="preserve"> a</w:t>
      </w:r>
      <w:r w:rsidRPr="00E1736B">
        <w:rPr>
          <w:sz w:val="24"/>
        </w:rPr>
        <w:t xml:space="preserve"> armatury. Bude použito tepelné izolace z pouzder z kamenné vlny, která je vyztužena hliníkovou folií. </w:t>
      </w:r>
    </w:p>
    <w:p w:rsidR="00FC2021" w:rsidRPr="00E1736B" w:rsidRDefault="00FC2021" w:rsidP="00FC2021">
      <w:pPr>
        <w:spacing w:after="120"/>
        <w:jc w:val="both"/>
        <w:rPr>
          <w:sz w:val="24"/>
        </w:rPr>
      </w:pPr>
      <w:r w:rsidRPr="00E1736B">
        <w:rPr>
          <w:sz w:val="24"/>
        </w:rPr>
        <w:t>Vzhledem k výkonu nového zdroje tepla bude osazeno neutralizační zařízení pro neutralizaci kondenzátu od kotlů a ze spalin. Z neutralizačního zařízení bude v</w:t>
      </w:r>
      <w:r>
        <w:rPr>
          <w:sz w:val="24"/>
        </w:rPr>
        <w:t>edeno PPR potrubí ke stávající „vpusti“</w:t>
      </w:r>
      <w:r w:rsidRPr="00E1736B">
        <w:rPr>
          <w:sz w:val="24"/>
        </w:rPr>
        <w:t>.</w:t>
      </w:r>
    </w:p>
    <w:p w:rsidR="00756F9F" w:rsidRPr="00E1736B" w:rsidRDefault="00756F9F" w:rsidP="00756F9F">
      <w:pPr>
        <w:jc w:val="both"/>
        <w:rPr>
          <w:sz w:val="24"/>
        </w:rPr>
      </w:pPr>
      <w:r w:rsidRPr="00E1736B">
        <w:rPr>
          <w:sz w:val="24"/>
        </w:rPr>
        <w:t xml:space="preserve">Přepady od pojistných ventilů </w:t>
      </w:r>
      <w:r w:rsidR="00FC2021">
        <w:rPr>
          <w:sz w:val="24"/>
        </w:rPr>
        <w:t xml:space="preserve">a kondenzát </w:t>
      </w:r>
      <w:r w:rsidRPr="00E1736B">
        <w:rPr>
          <w:sz w:val="24"/>
        </w:rPr>
        <w:t xml:space="preserve">budou </w:t>
      </w:r>
      <w:r w:rsidR="00C0386F" w:rsidRPr="00E1736B">
        <w:rPr>
          <w:sz w:val="24"/>
        </w:rPr>
        <w:t>svedeny</w:t>
      </w:r>
      <w:r w:rsidRPr="00E1736B">
        <w:rPr>
          <w:sz w:val="24"/>
        </w:rPr>
        <w:t xml:space="preserve"> PPR potrubím </w:t>
      </w:r>
      <w:r w:rsidR="00AE1575">
        <w:rPr>
          <w:sz w:val="24"/>
        </w:rPr>
        <w:t xml:space="preserve">do stávající </w:t>
      </w:r>
      <w:r w:rsidR="00FC2021">
        <w:rPr>
          <w:sz w:val="24"/>
        </w:rPr>
        <w:t>„vpusti“</w:t>
      </w:r>
      <w:r w:rsidR="00AE1575">
        <w:rPr>
          <w:sz w:val="24"/>
        </w:rPr>
        <w:t xml:space="preserve">, </w:t>
      </w:r>
      <w:r w:rsidR="00FC2021">
        <w:rPr>
          <w:sz w:val="24"/>
        </w:rPr>
        <w:t xml:space="preserve">kde PPR potrubí bude pokračovat do sníženého patra a ve kterém bude umístěna jímka/nebo sběrná nádoba s kalovým čerpadlem. </w:t>
      </w:r>
      <w:proofErr w:type="gramStart"/>
      <w:r w:rsidR="00FC2021">
        <w:rPr>
          <w:sz w:val="24"/>
        </w:rPr>
        <w:t>Vpusť bude</w:t>
      </w:r>
      <w:proofErr w:type="gramEnd"/>
      <w:r w:rsidR="00FC2021">
        <w:rPr>
          <w:sz w:val="24"/>
        </w:rPr>
        <w:t xml:space="preserve"> nově tedy pouze „otvorem podlahou“. Z nově umístěné nádoby, která bude sbírat kondenzát, bude potrubí napojeno přes zápachovou uzávěrku do kanalizace.</w:t>
      </w:r>
    </w:p>
    <w:p w:rsidR="00756F9F" w:rsidRPr="00E1736B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32" w:name="_Toc417554771"/>
      <w:bookmarkStart w:id="133" w:name="_Toc98081955"/>
      <w:r w:rsidRPr="00E1736B">
        <w:rPr>
          <w:rFonts w:asciiTheme="minorHAnsi" w:hAnsiTheme="minorHAnsi"/>
          <w:color w:val="auto"/>
        </w:rPr>
        <w:t>Otopný systém</w:t>
      </w:r>
      <w:bookmarkEnd w:id="132"/>
      <w:bookmarkEnd w:id="133"/>
    </w:p>
    <w:p w:rsidR="00756F9F" w:rsidRPr="00E1736B" w:rsidRDefault="00756F9F" w:rsidP="006C237F">
      <w:pPr>
        <w:spacing w:after="120"/>
        <w:jc w:val="both"/>
        <w:rPr>
          <w:sz w:val="24"/>
        </w:rPr>
      </w:pPr>
      <w:r w:rsidRPr="00E1736B">
        <w:rPr>
          <w:sz w:val="24"/>
        </w:rPr>
        <w:t xml:space="preserve">Otopný systém </w:t>
      </w:r>
      <w:r w:rsidR="00FC2021">
        <w:rPr>
          <w:sz w:val="24"/>
        </w:rPr>
        <w:t>školy</w:t>
      </w:r>
      <w:r w:rsidRPr="00E1736B">
        <w:rPr>
          <w:sz w:val="24"/>
        </w:rPr>
        <w:t xml:space="preserve"> zůstane</w:t>
      </w:r>
      <w:r w:rsidR="00E1736B" w:rsidRPr="00E1736B">
        <w:rPr>
          <w:sz w:val="24"/>
        </w:rPr>
        <w:t xml:space="preserve"> ponechán</w:t>
      </w:r>
      <w:r w:rsidRPr="00E1736B">
        <w:rPr>
          <w:sz w:val="24"/>
        </w:rPr>
        <w:t xml:space="preserve"> beze změny.</w:t>
      </w:r>
    </w:p>
    <w:p w:rsidR="00756F9F" w:rsidRPr="00EB570B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34" w:name="_Toc417554772"/>
      <w:bookmarkStart w:id="135" w:name="_Toc98081956"/>
      <w:r w:rsidRPr="00EB570B">
        <w:rPr>
          <w:rFonts w:asciiTheme="minorHAnsi" w:hAnsiTheme="minorHAnsi"/>
          <w:color w:val="auto"/>
        </w:rPr>
        <w:t>Zabezpečovací zařízení</w:t>
      </w:r>
      <w:bookmarkEnd w:id="134"/>
      <w:bookmarkEnd w:id="135"/>
    </w:p>
    <w:p w:rsidR="00756F9F" w:rsidRDefault="00C0386F" w:rsidP="00756F9F">
      <w:pPr>
        <w:jc w:val="both"/>
        <w:rPr>
          <w:sz w:val="24"/>
        </w:rPr>
      </w:pPr>
      <w:r w:rsidRPr="00EB570B">
        <w:rPr>
          <w:sz w:val="24"/>
        </w:rPr>
        <w:t xml:space="preserve">Otopná soustava je jištěna podle ČSN 060830 pojistným ventilem, který je umístěn </w:t>
      </w:r>
      <w:r w:rsidR="00FC2021">
        <w:rPr>
          <w:sz w:val="24"/>
        </w:rPr>
        <w:t>za každým kotlem na výstupu topné vody</w:t>
      </w:r>
      <w:r w:rsidRPr="00EB570B">
        <w:rPr>
          <w:sz w:val="24"/>
        </w:rPr>
        <w:t xml:space="preserve"> a otvírací přetlak je </w:t>
      </w:r>
      <w:r w:rsidR="00AE1575">
        <w:rPr>
          <w:sz w:val="24"/>
        </w:rPr>
        <w:t>3,</w:t>
      </w:r>
      <w:r w:rsidR="00FC2021">
        <w:rPr>
          <w:sz w:val="24"/>
        </w:rPr>
        <w:t>5</w:t>
      </w:r>
      <w:r w:rsidRPr="00EB570B">
        <w:rPr>
          <w:sz w:val="24"/>
        </w:rPr>
        <w:t xml:space="preserve"> bar. Vyrovnání tepelné roztažnosti bude zajišťovat expanzní nádoba o objemu </w:t>
      </w:r>
      <w:r w:rsidR="00FC2021">
        <w:rPr>
          <w:sz w:val="24"/>
        </w:rPr>
        <w:t>2x5</w:t>
      </w:r>
      <w:r w:rsidR="00EB570B" w:rsidRPr="00EB570B">
        <w:rPr>
          <w:sz w:val="24"/>
        </w:rPr>
        <w:t>0</w:t>
      </w:r>
      <w:r w:rsidRPr="00EB570B">
        <w:rPr>
          <w:sz w:val="24"/>
        </w:rPr>
        <w:t xml:space="preserve">0 litrů, která bude společně s doplňováním napojena </w:t>
      </w:r>
      <w:r w:rsidR="00EB570B" w:rsidRPr="00EB570B">
        <w:rPr>
          <w:sz w:val="24"/>
        </w:rPr>
        <w:t>do vratného potrubí před HVDT ve směru proudění</w:t>
      </w:r>
      <w:r w:rsidRPr="00EB570B">
        <w:rPr>
          <w:sz w:val="24"/>
        </w:rPr>
        <w:t xml:space="preserve">. </w:t>
      </w:r>
      <w:r w:rsidR="00756F9F" w:rsidRPr="00EB570B">
        <w:rPr>
          <w:sz w:val="24"/>
        </w:rPr>
        <w:t>Toto zařízení slouží k zabezpečení soustavy.</w:t>
      </w:r>
    </w:p>
    <w:p w:rsidR="00FC2021" w:rsidRDefault="00FC2021" w:rsidP="00756F9F">
      <w:pPr>
        <w:jc w:val="both"/>
        <w:rPr>
          <w:sz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330"/>
        <w:gridCol w:w="1601"/>
        <w:gridCol w:w="1577"/>
        <w:gridCol w:w="2111"/>
        <w:gridCol w:w="1369"/>
        <w:gridCol w:w="238"/>
        <w:gridCol w:w="986"/>
      </w:tblGrid>
      <w:tr w:rsidR="00FC2021" w:rsidRPr="00FC2021" w:rsidTr="00FC2021">
        <w:trPr>
          <w:trHeight w:val="315"/>
        </w:trPr>
        <w:tc>
          <w:tcPr>
            <w:tcW w:w="15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u w:val="single"/>
                <w:lang w:eastAsia="cs-CZ"/>
              </w:rPr>
            </w:pPr>
            <w:r w:rsidRPr="00FC2021">
              <w:rPr>
                <w:rFonts w:eastAsia="Times New Roman"/>
                <w:b/>
                <w:bCs/>
                <w:sz w:val="24"/>
                <w:szCs w:val="24"/>
                <w:u w:val="single"/>
                <w:lang w:eastAsia="cs-CZ"/>
              </w:rPr>
              <w:lastRenderedPageBreak/>
              <w:t>Expanzní objem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15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75"/>
        </w:trPr>
        <w:tc>
          <w:tcPr>
            <w:tcW w:w="15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= 1,3 * </w:t>
            </w: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o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* n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V</w:t>
            </w: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o</w:t>
            </w:r>
            <w:proofErr w:type="spellEnd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</w:t>
            </w:r>
            <w:proofErr w:type="gram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…..</w:t>
            </w:r>
            <w:proofErr w:type="gramEnd"/>
          </w:p>
        </w:tc>
        <w:tc>
          <w:tcPr>
            <w:tcW w:w="28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objem vody v otopné soustavě [l]=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4992 l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n…………</w:t>
            </w:r>
            <w:proofErr w:type="gram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…..</w:t>
            </w:r>
            <w:proofErr w:type="gramEnd"/>
          </w:p>
        </w:tc>
        <w:tc>
          <w:tcPr>
            <w:tcW w:w="3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souč</w:t>
            </w:r>
            <w:proofErr w:type="spellEnd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. zvětšení objemu vody při jejím ohřátí z 10 °C na topnou teplotu [-] =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>0,02895</w:t>
            </w: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15"/>
        </w:trPr>
        <w:tc>
          <w:tcPr>
            <w:tcW w:w="35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u w:val="single"/>
                <w:lang w:eastAsia="cs-CZ"/>
              </w:rPr>
            </w:pPr>
            <w:r w:rsidRPr="00FC2021">
              <w:rPr>
                <w:rFonts w:eastAsia="Times New Roman"/>
                <w:b/>
                <w:bCs/>
                <w:sz w:val="24"/>
                <w:szCs w:val="24"/>
                <w:u w:val="single"/>
                <w:lang w:eastAsia="cs-CZ"/>
              </w:rPr>
              <w:t>Předběžný objem expanzní nádoby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75"/>
        </w:trPr>
        <w:tc>
          <w:tcPr>
            <w:tcW w:w="35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ep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= ((V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*( </w:t>
            </w: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hp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+100 )) / (</w:t>
            </w: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hp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- </w:t>
            </w: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d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15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V</w:t>
            </w: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e</w:t>
            </w: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</w:t>
            </w:r>
            <w:proofErr w:type="gram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…..</w:t>
            </w:r>
            <w:proofErr w:type="gramEnd"/>
          </w:p>
        </w:tc>
        <w:tc>
          <w:tcPr>
            <w:tcW w:w="36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expanzní objem vody v otopné soustavě [m</w:t>
            </w: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</w:t>
            </w: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hp</w:t>
            </w:r>
            <w:proofErr w:type="spellEnd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</w:t>
            </w:r>
          </w:p>
        </w:tc>
        <w:tc>
          <w:tcPr>
            <w:tcW w:w="36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předběžný nejvyšší provozní přetlak [</w:t>
            </w:r>
            <w:proofErr w:type="spell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kPa</w:t>
            </w:r>
            <w:proofErr w:type="spellEnd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</w:t>
            </w: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d</w:t>
            </w:r>
            <w:proofErr w:type="spellEnd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………….</w:t>
            </w:r>
          </w:p>
        </w:tc>
        <w:tc>
          <w:tcPr>
            <w:tcW w:w="28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nejnižší provozní přetlak [</w:t>
            </w:r>
            <w:proofErr w:type="spell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kPa</w:t>
            </w:r>
            <w:proofErr w:type="spellEnd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FF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FF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FF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FF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FF0000"/>
                <w:lang w:eastAsia="cs-CZ"/>
              </w:rPr>
            </w:pPr>
          </w:p>
        </w:tc>
      </w:tr>
      <w:tr w:rsidR="00FC2021" w:rsidRPr="00FC2021" w:rsidTr="00FC2021">
        <w:trPr>
          <w:trHeight w:val="390"/>
        </w:trPr>
        <w:tc>
          <w:tcPr>
            <w:tcW w:w="35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ddov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≥ </w:t>
            </w:r>
            <w:proofErr w:type="gram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1,1 * ( h * ρ * g * 10</w:t>
            </w:r>
            <w:proofErr w:type="gram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perscript"/>
                <w:lang w:eastAsia="cs-CZ"/>
              </w:rPr>
              <w:t xml:space="preserve">-3 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+ </w:t>
            </w: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Δpz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90"/>
        </w:trPr>
        <w:tc>
          <w:tcPr>
            <w:tcW w:w="35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hdov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 xml:space="preserve"> 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≤ </w:t>
            </w: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k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- ( </w:t>
            </w: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h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MR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* ρ * g * 10 </w:t>
            </w:r>
            <w:proofErr w:type="gram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perscript"/>
                <w:lang w:eastAsia="cs-CZ"/>
              </w:rPr>
              <w:t>-3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)</w:t>
            </w:r>
            <w:proofErr w:type="gramEnd"/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</w:t>
            </w: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k</w:t>
            </w:r>
            <w:proofErr w:type="spellEnd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……………</w:t>
            </w:r>
          </w:p>
        </w:tc>
        <w:tc>
          <w:tcPr>
            <w:tcW w:w="28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konstrukční přetlak [</w:t>
            </w:r>
            <w:proofErr w:type="spell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kPa</w:t>
            </w:r>
            <w:proofErr w:type="spellEnd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h</w:t>
            </w: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MR</w:t>
            </w:r>
            <w:proofErr w:type="spellEnd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</w:t>
            </w:r>
          </w:p>
        </w:tc>
        <w:tc>
          <w:tcPr>
            <w:tcW w:w="36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převýšení prvku nad manometrickou rovinou [m]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15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ρ………………</w:t>
            </w:r>
          </w:p>
        </w:tc>
        <w:tc>
          <w:tcPr>
            <w:tcW w:w="3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hustota vody při počáteční teplotě (+10 °C) [kg/m</w:t>
            </w: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g………………</w:t>
            </w:r>
          </w:p>
        </w:tc>
        <w:tc>
          <w:tcPr>
            <w:tcW w:w="28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zemské zrychlení = 9,81[m/s]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h…………</w:t>
            </w:r>
            <w:proofErr w:type="gram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…..</w:t>
            </w:r>
            <w:proofErr w:type="gramEnd"/>
          </w:p>
        </w:tc>
        <w:tc>
          <w:tcPr>
            <w:tcW w:w="3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převýšení nejvyššího bodu soustavy nad neutrálním bodem [m]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Δpz</w:t>
            </w:r>
            <w:proofErr w:type="spellEnd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………….</w:t>
            </w:r>
          </w:p>
        </w:tc>
        <w:tc>
          <w:tcPr>
            <w:tcW w:w="3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tlaková ztráta mezi NB a nejvyšším bodem ve směru proudění [</w:t>
            </w:r>
            <w:proofErr w:type="spell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kPa</w:t>
            </w:r>
            <w:proofErr w:type="spellEnd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pk</w:t>
            </w:r>
            <w:proofErr w:type="spellEnd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……………</w:t>
            </w:r>
          </w:p>
        </w:tc>
        <w:tc>
          <w:tcPr>
            <w:tcW w:w="28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konstrukční </w:t>
            </w:r>
            <w:proofErr w:type="gram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přetlak  [</w:t>
            </w:r>
            <w:proofErr w:type="spellStart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kPa</w:t>
            </w:r>
            <w:proofErr w:type="spellEnd"/>
            <w:proofErr w:type="gramEnd"/>
            <w:r w:rsidRPr="00FC2021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6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proofErr w:type="spellStart"/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p</w:t>
            </w:r>
            <w:r w:rsidRPr="00FC2021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>ddov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 xml:space="preserve"> </w:t>
            </w:r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[</w:t>
            </w:r>
            <w:proofErr w:type="spellStart"/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kPa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]=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248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volím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250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proofErr w:type="spellStart"/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kPa</w:t>
            </w:r>
            <w:proofErr w:type="spellEnd"/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FF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6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proofErr w:type="spellStart"/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p</w:t>
            </w:r>
            <w:r w:rsidRPr="00FC2021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>hdov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 xml:space="preserve"> </w:t>
            </w:r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[</w:t>
            </w:r>
            <w:proofErr w:type="spellStart"/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kPa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]=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585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volím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350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proofErr w:type="spellStart"/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kPa</w:t>
            </w:r>
            <w:proofErr w:type="spellEnd"/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FF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75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</w:t>
            </w:r>
            <w:proofErr w:type="gram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0,188 m3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=187,87 l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9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ep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0,845 m3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=845,43 l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NÁVRH </w:t>
            </w:r>
            <w:proofErr w:type="spellStart"/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V</w:t>
            </w:r>
            <w:r w:rsidRPr="00FC2021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>ep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 =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1000 l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</w:p>
        </w:tc>
      </w:tr>
      <w:tr w:rsidR="00FC2021" w:rsidRPr="00FC2021" w:rsidTr="00FC2021">
        <w:trPr>
          <w:trHeight w:val="315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15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FC2021" w:rsidRPr="00FC2021" w:rsidTr="00FC2021">
        <w:trPr>
          <w:trHeight w:val="315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FC2021" w:rsidRPr="00FC2021" w:rsidTr="00FC2021">
        <w:trPr>
          <w:trHeight w:val="315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  <w:proofErr w:type="gramStart"/>
            <w:r w:rsidRPr="00FC2021">
              <w:rPr>
                <w:rFonts w:eastAsia="Times New Roman"/>
                <w:i/>
                <w:iCs/>
                <w:lang w:eastAsia="cs-CZ"/>
              </w:rPr>
              <w:t>Návrh :</w:t>
            </w:r>
            <w:proofErr w:type="gramEnd"/>
          </w:p>
        </w:tc>
        <w:tc>
          <w:tcPr>
            <w:tcW w:w="3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</w:pPr>
            <w:r w:rsidRPr="00FC2021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  <w:t>Expanzní nádoba reflex N 2x500/6, objem 1000 l.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</w:tbl>
    <w:tbl>
      <w:tblPr>
        <w:tblStyle w:val="Svtlstnovnzvraznn3"/>
        <w:tblW w:w="5000" w:type="pct"/>
        <w:tblBorders>
          <w:top w:val="none" w:sz="0" w:space="0" w:color="auto"/>
          <w:bottom w:val="none" w:sz="0" w:space="0" w:color="auto"/>
        </w:tblBorders>
        <w:tblLook w:val="04A0"/>
      </w:tblPr>
      <w:tblGrid>
        <w:gridCol w:w="2660"/>
        <w:gridCol w:w="6628"/>
      </w:tblGrid>
      <w:tr w:rsidR="00756F9F" w:rsidRPr="001B45E0" w:rsidTr="000F7CF8">
        <w:trPr>
          <w:cnfStyle w:val="100000000000"/>
          <w:trHeight w:val="375"/>
        </w:trPr>
        <w:tc>
          <w:tcPr>
            <w:cnfStyle w:val="001000000000"/>
            <w:tcW w:w="1432" w:type="pct"/>
            <w:shd w:val="clear" w:color="auto" w:fill="auto"/>
            <w:noWrap/>
            <w:hideMark/>
          </w:tcPr>
          <w:p w:rsidR="00756F9F" w:rsidRPr="00EB570B" w:rsidRDefault="00756F9F" w:rsidP="000F7CF8">
            <w:pPr>
              <w:spacing w:after="0" w:line="240" w:lineRule="auto"/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>Přetlak plynu p</w:t>
            </w: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vertAlign w:val="subscript"/>
                <w:lang w:eastAsia="cs-CZ"/>
              </w:rPr>
              <w:t>0</w:t>
            </w: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3568" w:type="pct"/>
            <w:shd w:val="clear" w:color="auto" w:fill="auto"/>
            <w:noWrap/>
            <w:hideMark/>
          </w:tcPr>
          <w:p w:rsidR="00756F9F" w:rsidRPr="00EB570B" w:rsidRDefault="00EB570B" w:rsidP="00FC2021">
            <w:pPr>
              <w:spacing w:after="0" w:line="240" w:lineRule="auto"/>
              <w:cnfStyle w:val="100000000000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 w:rsidRPr="00EB570B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2,</w:t>
            </w:r>
            <w:r w:rsidR="00FC202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7</w:t>
            </w:r>
            <w:r w:rsidR="00AE1575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0</w:t>
            </w:r>
            <w:r w:rsidR="00756F9F" w:rsidRPr="00EB570B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 bar</w:t>
            </w:r>
          </w:p>
        </w:tc>
      </w:tr>
      <w:tr w:rsidR="00756F9F" w:rsidRPr="001B45E0" w:rsidTr="000F7CF8">
        <w:trPr>
          <w:cnfStyle w:val="000000100000"/>
          <w:trHeight w:val="375"/>
        </w:trPr>
        <w:tc>
          <w:tcPr>
            <w:cnfStyle w:val="001000000000"/>
            <w:tcW w:w="1432" w:type="pct"/>
            <w:shd w:val="clear" w:color="auto" w:fill="auto"/>
            <w:noWrap/>
            <w:hideMark/>
          </w:tcPr>
          <w:p w:rsidR="00756F9F" w:rsidRPr="00EB570B" w:rsidRDefault="00756F9F" w:rsidP="000F7CF8">
            <w:pPr>
              <w:spacing w:after="0" w:line="240" w:lineRule="auto"/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Počáteční tlak </w:t>
            </w:r>
            <w:proofErr w:type="spellStart"/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>p</w:t>
            </w: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vertAlign w:val="subscript"/>
                <w:lang w:eastAsia="cs-CZ"/>
              </w:rPr>
              <w:t>a</w:t>
            </w:r>
            <w:proofErr w:type="spellEnd"/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3568" w:type="pct"/>
            <w:shd w:val="clear" w:color="auto" w:fill="auto"/>
            <w:noWrap/>
            <w:hideMark/>
          </w:tcPr>
          <w:p w:rsidR="00756F9F" w:rsidRPr="00EB570B" w:rsidRDefault="00FC2021" w:rsidP="00AE1575">
            <w:pPr>
              <w:spacing w:after="0" w:line="240" w:lineRule="auto"/>
              <w:cnfStyle w:val="000000100000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3,00</w:t>
            </w:r>
            <w:r w:rsidR="00756F9F" w:rsidRPr="00EB570B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 bar</w:t>
            </w:r>
          </w:p>
        </w:tc>
      </w:tr>
      <w:tr w:rsidR="00756F9F" w:rsidRPr="001B45E0" w:rsidTr="000F7CF8">
        <w:trPr>
          <w:trHeight w:val="375"/>
        </w:trPr>
        <w:tc>
          <w:tcPr>
            <w:cnfStyle w:val="001000000000"/>
            <w:tcW w:w="1432" w:type="pct"/>
            <w:shd w:val="clear" w:color="auto" w:fill="auto"/>
            <w:noWrap/>
            <w:hideMark/>
          </w:tcPr>
          <w:p w:rsidR="00756F9F" w:rsidRPr="00EB570B" w:rsidRDefault="00756F9F" w:rsidP="000F7CF8">
            <w:pPr>
              <w:spacing w:after="0" w:line="240" w:lineRule="auto"/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Koncový tlak </w:t>
            </w:r>
            <w:proofErr w:type="spellStart"/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>p</w:t>
            </w: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vertAlign w:val="subscript"/>
                <w:lang w:eastAsia="cs-CZ"/>
              </w:rPr>
              <w:t>e</w:t>
            </w:r>
            <w:proofErr w:type="spellEnd"/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3568" w:type="pct"/>
            <w:shd w:val="clear" w:color="auto" w:fill="auto"/>
            <w:noWrap/>
            <w:hideMark/>
          </w:tcPr>
          <w:p w:rsidR="00756F9F" w:rsidRPr="00EB570B" w:rsidRDefault="00FC2021" w:rsidP="00841682">
            <w:pPr>
              <w:spacing w:after="0" w:line="240" w:lineRule="auto"/>
              <w:cnfStyle w:val="000000000000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3,00</w:t>
            </w:r>
            <w:r w:rsidR="00756F9F" w:rsidRPr="00EB570B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 bar</w:t>
            </w:r>
          </w:p>
        </w:tc>
      </w:tr>
      <w:tr w:rsidR="00756F9F" w:rsidRPr="001B45E0" w:rsidTr="000F7CF8">
        <w:trPr>
          <w:cnfStyle w:val="000000100000"/>
          <w:trHeight w:val="375"/>
        </w:trPr>
        <w:tc>
          <w:tcPr>
            <w:cnfStyle w:val="001000000000"/>
            <w:tcW w:w="1432" w:type="pct"/>
            <w:shd w:val="clear" w:color="auto" w:fill="auto"/>
            <w:noWrap/>
            <w:hideMark/>
          </w:tcPr>
          <w:p w:rsidR="00756F9F" w:rsidRPr="00EB570B" w:rsidRDefault="00756F9F" w:rsidP="000F7CF8">
            <w:pPr>
              <w:spacing w:after="0" w:line="240" w:lineRule="auto"/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Otevírací přetlak </w:t>
            </w:r>
            <w:proofErr w:type="spellStart"/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>p</w:t>
            </w: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vertAlign w:val="subscript"/>
                <w:lang w:eastAsia="cs-CZ"/>
              </w:rPr>
              <w:t>SV</w:t>
            </w:r>
            <w:proofErr w:type="spellEnd"/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3568" w:type="pct"/>
            <w:shd w:val="clear" w:color="auto" w:fill="auto"/>
            <w:noWrap/>
            <w:hideMark/>
          </w:tcPr>
          <w:p w:rsidR="00756F9F" w:rsidRPr="00EB570B" w:rsidRDefault="00EB570B" w:rsidP="00FC2021">
            <w:pPr>
              <w:spacing w:after="0" w:line="240" w:lineRule="auto"/>
              <w:cnfStyle w:val="000000100000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 w:rsidRPr="00EB570B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3,</w:t>
            </w:r>
            <w:r w:rsidR="00FC202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50</w:t>
            </w:r>
            <w:r w:rsidR="00756F9F" w:rsidRPr="00EB570B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 bar</w:t>
            </w:r>
          </w:p>
        </w:tc>
      </w:tr>
    </w:tbl>
    <w:p w:rsidR="00756F9F" w:rsidRPr="001B45E0" w:rsidRDefault="00756F9F" w:rsidP="00911C1C">
      <w:pPr>
        <w:spacing w:after="0"/>
        <w:jc w:val="both"/>
        <w:rPr>
          <w:sz w:val="24"/>
          <w:highlight w:val="yellow"/>
        </w:rPr>
      </w:pPr>
    </w:p>
    <w:p w:rsidR="00756F9F" w:rsidRPr="006C635D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36" w:name="_Toc417554773"/>
      <w:bookmarkStart w:id="137" w:name="_Toc98081957"/>
      <w:r w:rsidRPr="006C635D">
        <w:rPr>
          <w:rFonts w:asciiTheme="minorHAnsi" w:hAnsiTheme="minorHAnsi"/>
          <w:color w:val="auto"/>
        </w:rPr>
        <w:lastRenderedPageBreak/>
        <w:t>Větrání kotelny</w:t>
      </w:r>
      <w:bookmarkEnd w:id="136"/>
      <w:bookmarkEnd w:id="137"/>
    </w:p>
    <w:p w:rsidR="00FC2021" w:rsidRDefault="00756F9F" w:rsidP="00756F9F">
      <w:pPr>
        <w:jc w:val="both"/>
        <w:rPr>
          <w:sz w:val="24"/>
        </w:rPr>
      </w:pPr>
      <w:r w:rsidRPr="006C635D">
        <w:rPr>
          <w:sz w:val="24"/>
        </w:rPr>
        <w:t>V</w:t>
      </w:r>
      <w:r w:rsidR="002E2777" w:rsidRPr="006C635D">
        <w:rPr>
          <w:sz w:val="24"/>
        </w:rPr>
        <w:t> technické místnosti</w:t>
      </w:r>
      <w:r w:rsidRPr="006C635D">
        <w:rPr>
          <w:sz w:val="24"/>
        </w:rPr>
        <w:t xml:space="preserve"> budou osazeny </w:t>
      </w:r>
      <w:r w:rsidR="00AE1575">
        <w:rPr>
          <w:sz w:val="24"/>
        </w:rPr>
        <w:t>3</w:t>
      </w:r>
      <w:r w:rsidRPr="006C635D">
        <w:rPr>
          <w:sz w:val="24"/>
        </w:rPr>
        <w:t xml:space="preserve">x </w:t>
      </w:r>
      <w:r w:rsidR="00FC2021">
        <w:rPr>
          <w:sz w:val="24"/>
        </w:rPr>
        <w:t>stacionární</w:t>
      </w:r>
      <w:r w:rsidRPr="006C635D">
        <w:rPr>
          <w:sz w:val="24"/>
        </w:rPr>
        <w:t xml:space="preserve"> plynové kondenzační kotle v provedení B. Kotle v provedení typu B si nasávají spalovací vzduch z místnosti a odvádějí spaliny nad střešní rovinu. V tomto případě má být v</w:t>
      </w:r>
      <w:r w:rsidR="002E2777" w:rsidRPr="006C635D">
        <w:rPr>
          <w:sz w:val="24"/>
        </w:rPr>
        <w:t> technické místnosti</w:t>
      </w:r>
      <w:r w:rsidRPr="006C635D">
        <w:rPr>
          <w:sz w:val="24"/>
        </w:rPr>
        <w:t xml:space="preserve"> zabezpečena, za všech provozních stavů, 0,5 h-I násobná výměna vzduchu v místnosti.</w:t>
      </w:r>
      <w:r w:rsidR="00FC2021">
        <w:rPr>
          <w:sz w:val="24"/>
        </w:rPr>
        <w:t xml:space="preserve"> </w:t>
      </w:r>
      <w:r w:rsidR="002E2777" w:rsidRPr="006C635D">
        <w:rPr>
          <w:sz w:val="24"/>
        </w:rPr>
        <w:t>Technická místnost</w:t>
      </w:r>
      <w:r w:rsidRPr="006C635D">
        <w:rPr>
          <w:sz w:val="24"/>
        </w:rPr>
        <w:t xml:space="preserve"> bude </w:t>
      </w:r>
      <w:r w:rsidR="002E2777" w:rsidRPr="006C635D">
        <w:rPr>
          <w:sz w:val="24"/>
        </w:rPr>
        <w:t xml:space="preserve">využívat stávající otvory pro přívod a odvod vzduchu. </w:t>
      </w:r>
      <w:r w:rsidR="006C635D" w:rsidRPr="006C635D">
        <w:rPr>
          <w:sz w:val="24"/>
        </w:rPr>
        <w:t xml:space="preserve">Přívod vzduchu je do prostoru technické místnosti přiveden stávajícím VZT potrubím </w:t>
      </w:r>
      <w:r w:rsidR="00FC2021">
        <w:rPr>
          <w:sz w:val="24"/>
        </w:rPr>
        <w:t>520x290</w:t>
      </w:r>
      <w:r w:rsidR="00AE1575">
        <w:rPr>
          <w:sz w:val="24"/>
        </w:rPr>
        <w:t>mm</w:t>
      </w:r>
      <w:r w:rsidR="006C635D" w:rsidRPr="006C635D">
        <w:rPr>
          <w:sz w:val="24"/>
        </w:rPr>
        <w:t>,</w:t>
      </w:r>
      <w:r w:rsidR="006C635D" w:rsidRPr="00E1736B">
        <w:rPr>
          <w:sz w:val="24"/>
        </w:rPr>
        <w:t xml:space="preserve"> které je svedeno nad podlahu. Odvod vzduchu bude zajišťovat stávající </w:t>
      </w:r>
      <w:r w:rsidR="00AE1575">
        <w:rPr>
          <w:sz w:val="24"/>
        </w:rPr>
        <w:t xml:space="preserve">mřížka </w:t>
      </w:r>
      <w:r w:rsidR="00FC2021">
        <w:rPr>
          <w:sz w:val="24"/>
        </w:rPr>
        <w:t xml:space="preserve">ve dveřích a odvodní ventilátor. </w:t>
      </w:r>
      <w:r>
        <w:rPr>
          <w:sz w:val="24"/>
        </w:rPr>
        <w:t xml:space="preserve"> </w:t>
      </w:r>
    </w:p>
    <w:p w:rsidR="00756F9F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38" w:name="_Toc417554774"/>
      <w:bookmarkStart w:id="139" w:name="_Toc98081958"/>
      <w:r w:rsidRPr="006C635D">
        <w:rPr>
          <w:rFonts w:asciiTheme="minorHAnsi" w:hAnsiTheme="minorHAnsi"/>
          <w:color w:val="auto"/>
        </w:rPr>
        <w:t>Výpočet spalovacího vzduchu</w:t>
      </w:r>
      <w:bookmarkEnd w:id="138"/>
      <w:bookmarkEnd w:id="139"/>
    </w:p>
    <w:p w:rsidR="00FC2021" w:rsidRDefault="00FC2021" w:rsidP="00FC2021">
      <w:pPr>
        <w:pStyle w:val="Nadpis2"/>
        <w:keepLines w:val="0"/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40" w:name="_Toc417554775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512"/>
        <w:gridCol w:w="1319"/>
        <w:gridCol w:w="1618"/>
        <w:gridCol w:w="1437"/>
        <w:gridCol w:w="1730"/>
        <w:gridCol w:w="518"/>
        <w:gridCol w:w="1078"/>
      </w:tblGrid>
      <w:tr w:rsidR="00FC2021" w:rsidRPr="00FC2021" w:rsidTr="00FC2021">
        <w:trPr>
          <w:trHeight w:val="315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 w:rsidRPr="00FC202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Vstupní údaje: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15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30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 w:rsidRPr="00FC202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Umístění kotelny: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cs-CZ"/>
              </w:rPr>
            </w:pPr>
            <w:r w:rsidRPr="00FC2021">
              <w:rPr>
                <w:rFonts w:eastAsia="Times New Roman"/>
                <w:i/>
                <w:iCs/>
                <w:color w:val="000000"/>
                <w:lang w:eastAsia="cs-CZ"/>
              </w:rPr>
              <w:t>Táborská 185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75"/>
        </w:trPr>
        <w:tc>
          <w:tcPr>
            <w:tcW w:w="2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 xml:space="preserve">Tepelný výkon kotlů a jejich počet </w:t>
            </w:r>
            <w:proofErr w:type="spellStart"/>
            <w:r w:rsidRPr="00FC2021">
              <w:rPr>
                <w:rFonts w:eastAsia="Times New Roman"/>
                <w:color w:val="000000"/>
                <w:lang w:eastAsia="cs-CZ"/>
              </w:rPr>
              <w:t>Q</w:t>
            </w:r>
            <w:r w:rsidRPr="00FC2021">
              <w:rPr>
                <w:rFonts w:eastAsia="Times New Roman"/>
                <w:color w:val="000000"/>
                <w:vertAlign w:val="subscript"/>
                <w:lang w:eastAsia="cs-CZ"/>
              </w:rPr>
              <w:t>k</w:t>
            </w:r>
            <w:proofErr w:type="spellEnd"/>
            <w:r w:rsidRPr="00FC2021">
              <w:rPr>
                <w:rFonts w:eastAsia="Times New Roman"/>
                <w:color w:val="000000"/>
                <w:lang w:eastAsia="cs-CZ"/>
              </w:rPr>
              <w:t xml:space="preserve"> =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>103 kW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proofErr w:type="spellStart"/>
            <w:r w:rsidRPr="00FC2021">
              <w:rPr>
                <w:rFonts w:eastAsia="Times New Roman"/>
                <w:color w:val="000000"/>
                <w:lang w:eastAsia="cs-CZ"/>
              </w:rPr>
              <w:t>ɳ</w:t>
            </w:r>
            <w:r w:rsidRPr="00FC2021">
              <w:rPr>
                <w:rFonts w:eastAsia="Times New Roman"/>
                <w:color w:val="000000"/>
                <w:vertAlign w:val="subscript"/>
                <w:lang w:eastAsia="cs-CZ"/>
              </w:rPr>
              <w:t>k</w:t>
            </w:r>
            <w:proofErr w:type="spellEnd"/>
            <w:r w:rsidRPr="00FC2021">
              <w:rPr>
                <w:rFonts w:eastAsia="Times New Roman"/>
                <w:color w:val="000000"/>
                <w:lang w:eastAsia="cs-CZ"/>
              </w:rPr>
              <w:t>=</w:t>
            </w:r>
          </w:p>
        </w:tc>
        <w:tc>
          <w:tcPr>
            <w:tcW w:w="5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>3 ks</w:t>
            </w:r>
          </w:p>
        </w:tc>
      </w:tr>
      <w:tr w:rsidR="00FC2021" w:rsidRPr="00FC2021" w:rsidTr="00FC2021">
        <w:trPr>
          <w:trHeight w:val="375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 xml:space="preserve">Objem kotelny </w:t>
            </w:r>
            <w:proofErr w:type="spellStart"/>
            <w:r w:rsidRPr="00FC2021">
              <w:rPr>
                <w:rFonts w:eastAsia="Times New Roman"/>
                <w:color w:val="000000"/>
                <w:lang w:eastAsia="cs-CZ"/>
              </w:rPr>
              <w:t>V</w:t>
            </w:r>
            <w:r w:rsidRPr="00FC2021">
              <w:rPr>
                <w:rFonts w:eastAsia="Times New Roman"/>
                <w:color w:val="000000"/>
                <w:vertAlign w:val="subscript"/>
                <w:lang w:eastAsia="cs-CZ"/>
              </w:rPr>
              <w:t>k</w:t>
            </w:r>
            <w:proofErr w:type="spellEnd"/>
            <w:r w:rsidRPr="00FC2021">
              <w:rPr>
                <w:rFonts w:eastAsia="Times New Roman"/>
                <w:color w:val="000000"/>
                <w:lang w:eastAsia="cs-CZ"/>
              </w:rPr>
              <w:t xml:space="preserve"> =</w:t>
            </w:r>
          </w:p>
        </w:tc>
        <w:tc>
          <w:tcPr>
            <w:tcW w:w="8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>53,8 m3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75"/>
        </w:trPr>
        <w:tc>
          <w:tcPr>
            <w:tcW w:w="2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 xml:space="preserve">Palivo zemní plyn s výhřevností </w:t>
            </w:r>
            <w:proofErr w:type="spellStart"/>
            <w:r w:rsidRPr="00FC2021">
              <w:rPr>
                <w:rFonts w:eastAsia="Times New Roman"/>
                <w:color w:val="000000"/>
                <w:lang w:eastAsia="cs-CZ"/>
              </w:rPr>
              <w:t>H</w:t>
            </w:r>
            <w:r w:rsidRPr="00FC2021">
              <w:rPr>
                <w:rFonts w:eastAsia="Times New Roman"/>
                <w:color w:val="000000"/>
                <w:vertAlign w:val="subscript"/>
                <w:lang w:eastAsia="cs-CZ"/>
              </w:rPr>
              <w:t>u</w:t>
            </w:r>
            <w:proofErr w:type="spellEnd"/>
            <w:r w:rsidRPr="00FC2021">
              <w:rPr>
                <w:rFonts w:eastAsia="Times New Roman"/>
                <w:color w:val="000000"/>
                <w:lang w:eastAsia="cs-CZ"/>
              </w:rPr>
              <w:t xml:space="preserve"> =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 xml:space="preserve">33 500 </w:t>
            </w:r>
            <w:proofErr w:type="spellStart"/>
            <w:r w:rsidRPr="00FC2021">
              <w:rPr>
                <w:rFonts w:eastAsia="Times New Roman"/>
                <w:color w:val="000000"/>
                <w:lang w:eastAsia="cs-CZ"/>
              </w:rPr>
              <w:t>kJ</w:t>
            </w:r>
            <w:proofErr w:type="spellEnd"/>
            <w:r w:rsidRPr="00FC2021">
              <w:rPr>
                <w:rFonts w:eastAsia="Times New Roman"/>
                <w:color w:val="000000"/>
                <w:lang w:eastAsia="cs-CZ"/>
              </w:rPr>
              <w:t>/m3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15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>Účinnost kotlů ɳ =</w:t>
            </w:r>
          </w:p>
        </w:tc>
        <w:tc>
          <w:tcPr>
            <w:tcW w:w="8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>95,0%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90"/>
        </w:trPr>
        <w:tc>
          <w:tcPr>
            <w:tcW w:w="2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Objem vzduchu pro větrání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15"/>
        </w:trPr>
        <w:tc>
          <w:tcPr>
            <w:tcW w:w="2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>Intenzita výměny vzduchu X =</w:t>
            </w:r>
          </w:p>
        </w:tc>
        <w:tc>
          <w:tcPr>
            <w:tcW w:w="7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>0,5 h-I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75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i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=(</w:t>
            </w: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k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.X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)/3600=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0,0075 m3/s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75"/>
        </w:trPr>
        <w:tc>
          <w:tcPr>
            <w:tcW w:w="2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Objem vzduchu pro spalování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2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>Maximální potřeba paliva - plynu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75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k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=(</w:t>
            </w: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Q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k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/(</w:t>
            </w: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Hu.ɳ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))=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0,0097 m3/s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60"/>
        </w:trPr>
        <w:tc>
          <w:tcPr>
            <w:tcW w:w="441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 xml:space="preserve">Minimální množství vzduchu pro spalování a výhřevnost paliva </w:t>
            </w:r>
            <w:proofErr w:type="spellStart"/>
            <w:r w:rsidRPr="00FC2021">
              <w:rPr>
                <w:rFonts w:eastAsia="Times New Roman"/>
                <w:color w:val="000000"/>
                <w:lang w:eastAsia="cs-CZ"/>
              </w:rPr>
              <w:t>Hu</w:t>
            </w:r>
            <w:proofErr w:type="spellEnd"/>
            <w:r w:rsidRPr="00FC2021">
              <w:rPr>
                <w:rFonts w:eastAsia="Times New Roman"/>
                <w:color w:val="000000"/>
                <w:lang w:eastAsia="cs-CZ"/>
              </w:rPr>
              <w:t xml:space="preserve"> (MJ/m</w:t>
            </w:r>
            <w:r w:rsidRPr="00FC2021">
              <w:rPr>
                <w:rFonts w:eastAsia="Times New Roman"/>
                <w:color w:val="000000"/>
                <w:vertAlign w:val="superscript"/>
                <w:lang w:eastAsia="cs-CZ"/>
              </w:rPr>
              <w:t>3</w:t>
            </w:r>
            <w:r w:rsidRPr="00FC2021">
              <w:rPr>
                <w:rFonts w:eastAsia="Times New Roman"/>
                <w:color w:val="000000"/>
                <w:lang w:eastAsia="cs-CZ"/>
              </w:rPr>
              <w:t>)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90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min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=0,26.H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u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-0,25 =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8,46 m3/m3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proofErr w:type="gramStart"/>
            <w:r w:rsidRPr="00FC2021">
              <w:rPr>
                <w:rFonts w:eastAsia="Times New Roman"/>
                <w:color w:val="000000"/>
                <w:lang w:eastAsia="cs-CZ"/>
              </w:rPr>
              <w:t>…</w:t>
            </w:r>
            <w:proofErr w:type="gramEnd"/>
            <w:r w:rsidRPr="00FC2021">
              <w:rPr>
                <w:rFonts w:eastAsia="Times New Roman"/>
                <w:color w:val="000000"/>
                <w:lang w:eastAsia="cs-CZ"/>
              </w:rPr>
              <w:t>.</w:t>
            </w:r>
            <w:proofErr w:type="gramStart"/>
            <w:r w:rsidRPr="00FC2021">
              <w:rPr>
                <w:rFonts w:eastAsia="Times New Roman"/>
                <w:color w:val="000000"/>
                <w:lang w:eastAsia="cs-CZ"/>
              </w:rPr>
              <w:t>plynná</w:t>
            </w:r>
            <w:proofErr w:type="gramEnd"/>
            <w:r w:rsidRPr="00FC2021">
              <w:rPr>
                <w:rFonts w:eastAsia="Times New Roman"/>
                <w:color w:val="000000"/>
                <w:lang w:eastAsia="cs-CZ"/>
              </w:rPr>
              <w:t xml:space="preserve"> paliva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75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90"/>
        </w:trPr>
        <w:tc>
          <w:tcPr>
            <w:tcW w:w="31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>Objem vzduchu pro spalování a přebytek vzduchu n=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>1,1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75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s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=</w:t>
            </w: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min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.n.P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k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=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0,090 m3/s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90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Velikost otvorů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90"/>
        </w:trPr>
        <w:tc>
          <w:tcPr>
            <w:tcW w:w="2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 w:rsidRPr="00FC202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Přívodní otvor - 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větší</w:t>
            </w:r>
            <w:r w:rsidRPr="00FC202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 z hodnot </w:t>
            </w:r>
            <w:proofErr w:type="spellStart"/>
            <w:r w:rsidRPr="00FC202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V</w:t>
            </w:r>
            <w:r w:rsidRPr="00FC2021">
              <w:rPr>
                <w:rFonts w:eastAsia="Times New Roman"/>
                <w:color w:val="000000"/>
                <w:sz w:val="24"/>
                <w:szCs w:val="24"/>
                <w:vertAlign w:val="subscript"/>
                <w:lang w:eastAsia="cs-CZ"/>
              </w:rPr>
              <w:t>i</w:t>
            </w:r>
            <w:proofErr w:type="spellEnd"/>
            <w:r w:rsidRPr="00FC202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 a </w:t>
            </w:r>
            <w:proofErr w:type="spellStart"/>
            <w:r w:rsidRPr="00FC202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V</w:t>
            </w:r>
            <w:r w:rsidRPr="00FC2021">
              <w:rPr>
                <w:rFonts w:eastAsia="Times New Roman"/>
                <w:color w:val="000000"/>
                <w:sz w:val="24"/>
                <w:szCs w:val="24"/>
                <w:vertAlign w:val="subscript"/>
                <w:lang w:eastAsia="cs-CZ"/>
              </w:rPr>
              <w:t>s</w:t>
            </w:r>
            <w:proofErr w:type="spellEnd"/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>rychlost proudění w=</w:t>
            </w:r>
          </w:p>
        </w:tc>
        <w:tc>
          <w:tcPr>
            <w:tcW w:w="5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>1,2 m/s</w:t>
            </w:r>
          </w:p>
        </w:tc>
      </w:tr>
      <w:tr w:rsidR="00FC2021" w:rsidRPr="00FC2021" w:rsidTr="00FC2021">
        <w:trPr>
          <w:trHeight w:val="375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S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PŘ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=</w:t>
            </w: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v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/w=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0,075 m2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15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60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C2021">
              <w:rPr>
                <w:rFonts w:eastAsia="Times New Roman"/>
                <w:color w:val="000000"/>
                <w:lang w:eastAsia="cs-CZ"/>
              </w:rPr>
              <w:t xml:space="preserve">Odvodní otvor - vždy na </w:t>
            </w:r>
            <w:proofErr w:type="spellStart"/>
            <w:r w:rsidRPr="00FC2021">
              <w:rPr>
                <w:rFonts w:eastAsia="Times New Roman"/>
                <w:color w:val="000000"/>
                <w:lang w:eastAsia="cs-CZ"/>
              </w:rPr>
              <w:t>V</w:t>
            </w:r>
            <w:r w:rsidRPr="00FC2021">
              <w:rPr>
                <w:rFonts w:eastAsia="Times New Roman"/>
                <w:color w:val="000000"/>
                <w:vertAlign w:val="subscript"/>
                <w:lang w:eastAsia="cs-CZ"/>
              </w:rPr>
              <w:t>i</w:t>
            </w:r>
            <w:proofErr w:type="spellEnd"/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75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S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OD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=</w:t>
            </w:r>
            <w:proofErr w:type="spellStart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v</w:t>
            </w:r>
            <w:proofErr w:type="spellEnd"/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/w=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0,006 m2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Stávající přívodní otvor má plochu 0,15m2 - tedy splňuje podmínku přívodního otvoru</w:t>
            </w:r>
          </w:p>
        </w:tc>
      </w:tr>
      <w:tr w:rsidR="00FC2021" w:rsidRPr="00FC2021" w:rsidTr="00FC2021">
        <w:trPr>
          <w:trHeight w:val="300"/>
        </w:trPr>
        <w:tc>
          <w:tcPr>
            <w:tcW w:w="413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C2021">
              <w:rPr>
                <w:rFonts w:eastAsia="Times New Roman"/>
                <w:b/>
                <w:bCs/>
                <w:color w:val="000000"/>
                <w:lang w:eastAsia="cs-CZ"/>
              </w:rPr>
              <w:t>Odvodní mřížka ve dveřích má plochu 0,17m2 - tedy splňuje podmínku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C2021" w:rsidRPr="00FC2021" w:rsidTr="00FC2021">
        <w:trPr>
          <w:trHeight w:val="30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021" w:rsidRPr="00FC2021" w:rsidRDefault="00FC2021" w:rsidP="00FC202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</w:tbl>
    <w:p w:rsidR="00FC2021" w:rsidRPr="00FC2021" w:rsidRDefault="00FC2021" w:rsidP="00FC2021"/>
    <w:p w:rsidR="00756F9F" w:rsidRPr="006C635D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41" w:name="_Toc98081959"/>
      <w:r w:rsidRPr="006C635D">
        <w:rPr>
          <w:rFonts w:asciiTheme="minorHAnsi" w:hAnsiTheme="minorHAnsi"/>
          <w:color w:val="auto"/>
        </w:rPr>
        <w:t>Tepelná bilance kotelny v letním a zimním období</w:t>
      </w:r>
      <w:bookmarkEnd w:id="140"/>
      <w:bookmarkEnd w:id="141"/>
    </w:p>
    <w:p w:rsidR="001B45E0" w:rsidRPr="006C635D" w:rsidRDefault="006C635D" w:rsidP="001B45E0">
      <w:pPr>
        <w:rPr>
          <w:sz w:val="24"/>
        </w:rPr>
      </w:pPr>
      <w:r w:rsidRPr="006C635D">
        <w:rPr>
          <w:sz w:val="24"/>
        </w:rPr>
        <w:t xml:space="preserve">Tepelná bilance není </w:t>
      </w:r>
      <w:r w:rsidR="00E70E88">
        <w:rPr>
          <w:sz w:val="24"/>
        </w:rPr>
        <w:t>posuzována, proto</w:t>
      </w:r>
      <w:r w:rsidRPr="006C635D">
        <w:rPr>
          <w:sz w:val="24"/>
        </w:rPr>
        <w:t xml:space="preserve">že do technické místnosti není dodáván žádný nový zdroj tepla, který by </w:t>
      </w:r>
      <w:r>
        <w:rPr>
          <w:sz w:val="24"/>
        </w:rPr>
        <w:t xml:space="preserve">současný výkon zvyšoval. </w:t>
      </w:r>
    </w:p>
    <w:p w:rsidR="00756F9F" w:rsidRPr="002E2777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42" w:name="_Toc417554776"/>
      <w:bookmarkStart w:id="143" w:name="_Toc98081960"/>
      <w:r w:rsidRPr="002E2777">
        <w:rPr>
          <w:rFonts w:asciiTheme="minorHAnsi" w:hAnsiTheme="minorHAnsi"/>
          <w:color w:val="auto"/>
        </w:rPr>
        <w:t>Tepelná izolace a dilatace potrubí</w:t>
      </w:r>
      <w:bookmarkEnd w:id="142"/>
      <w:bookmarkEnd w:id="143"/>
    </w:p>
    <w:p w:rsidR="00756F9F" w:rsidRPr="00F477CD" w:rsidRDefault="00756F9F" w:rsidP="002E2777">
      <w:pPr>
        <w:spacing w:after="120"/>
        <w:jc w:val="both"/>
        <w:rPr>
          <w:sz w:val="24"/>
        </w:rPr>
      </w:pPr>
      <w:r w:rsidRPr="00F477CD">
        <w:rPr>
          <w:sz w:val="24"/>
        </w:rPr>
        <w:t>Potrubí, jehož topné médium má 50°C a více bude opatřeno tepelnou izolací, která je volena dle vyhlášky č. 193/2007 Sb. a dle výpočtu ekonomické tloušťky izolace.</w:t>
      </w:r>
    </w:p>
    <w:p w:rsidR="00756F9F" w:rsidRPr="00F477CD" w:rsidRDefault="00756F9F" w:rsidP="00756F9F">
      <w:pPr>
        <w:jc w:val="both"/>
        <w:rPr>
          <w:sz w:val="24"/>
          <w:szCs w:val="24"/>
        </w:rPr>
      </w:pPr>
      <w:r w:rsidRPr="00F477CD">
        <w:rPr>
          <w:sz w:val="24"/>
          <w:szCs w:val="24"/>
        </w:rPr>
        <w:t>Tloušťka tepelných izolací bude volena dle Vyhlášky 193/2007 Sb.</w:t>
      </w:r>
    </w:p>
    <w:tbl>
      <w:tblPr>
        <w:tblW w:w="2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20"/>
        <w:gridCol w:w="1120"/>
      </w:tblGrid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50 mm</w:t>
            </w:r>
          </w:p>
        </w:tc>
      </w:tr>
      <w:tr w:rsidR="00756F9F" w:rsidRPr="001D0DC0" w:rsidTr="000F7CF8">
        <w:trPr>
          <w:trHeight w:val="315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76 x 3,2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89 x 3,6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108 x 4,0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133 x 4,5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70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159 x 4,5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80 mm</w:t>
            </w:r>
          </w:p>
        </w:tc>
      </w:tr>
    </w:tbl>
    <w:p w:rsidR="002E2777" w:rsidRDefault="002E2777" w:rsidP="00756F9F">
      <w:pPr>
        <w:jc w:val="both"/>
        <w:rPr>
          <w:sz w:val="24"/>
        </w:rPr>
      </w:pPr>
    </w:p>
    <w:p w:rsidR="00756F9F" w:rsidRPr="00F477CD" w:rsidRDefault="00756F9F" w:rsidP="00756F9F">
      <w:pPr>
        <w:jc w:val="both"/>
        <w:rPr>
          <w:sz w:val="24"/>
        </w:rPr>
      </w:pPr>
      <w:r>
        <w:rPr>
          <w:sz w:val="24"/>
        </w:rPr>
        <w:t xml:space="preserve">Potrubní rozvody budou z ocelových trub bezešvých a závitových a budou uloženy a zavěšeny na atypických i normalizovaných prvcích a v případě i na závěsech z U či L profilů. Potrubí musí být uloženo tak, aby nepřenášelo hluk a vibrace do konstrukcí objektu. </w:t>
      </w:r>
      <w:r w:rsidRPr="00F477CD">
        <w:rPr>
          <w:sz w:val="24"/>
        </w:rPr>
        <w:t xml:space="preserve">Na závěsy potrubí osadit </w:t>
      </w:r>
      <w:proofErr w:type="spellStart"/>
      <w:r w:rsidRPr="00F477CD">
        <w:rPr>
          <w:sz w:val="24"/>
        </w:rPr>
        <w:t>silent</w:t>
      </w:r>
      <w:proofErr w:type="spellEnd"/>
      <w:r w:rsidRPr="00F477CD">
        <w:rPr>
          <w:sz w:val="24"/>
        </w:rPr>
        <w:t xml:space="preserve"> bloky, kvůli eliminaci přenosu hluku do konstrukcí.</w:t>
      </w:r>
    </w:p>
    <w:p w:rsidR="00756F9F" w:rsidRDefault="00756F9F" w:rsidP="00756F9F">
      <w:pPr>
        <w:jc w:val="both"/>
        <w:rPr>
          <w:sz w:val="24"/>
        </w:rPr>
      </w:pPr>
      <w:r>
        <w:rPr>
          <w:sz w:val="24"/>
        </w:rPr>
        <w:t xml:space="preserve">Potrubí bude ve většině případů uloženo na sloupcích pomocí normalizovaných prvků, pokud možno, využít co nejvíce stávajícího uložení. </w:t>
      </w:r>
    </w:p>
    <w:p w:rsidR="00756F9F" w:rsidRDefault="00756F9F" w:rsidP="00756F9F">
      <w:pPr>
        <w:jc w:val="both"/>
        <w:rPr>
          <w:sz w:val="24"/>
        </w:rPr>
      </w:pPr>
      <w:r>
        <w:rPr>
          <w:sz w:val="24"/>
        </w:rPr>
        <w:t>Maximální rozteče případných závěsů budou provedeny takto:</w:t>
      </w:r>
    </w:p>
    <w:tbl>
      <w:tblPr>
        <w:tblW w:w="8747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540"/>
        <w:gridCol w:w="530"/>
        <w:gridCol w:w="420"/>
        <w:gridCol w:w="420"/>
        <w:gridCol w:w="420"/>
        <w:gridCol w:w="418"/>
        <w:gridCol w:w="420"/>
        <w:gridCol w:w="364"/>
        <w:gridCol w:w="420"/>
        <w:gridCol w:w="420"/>
        <w:gridCol w:w="475"/>
        <w:gridCol w:w="475"/>
        <w:gridCol w:w="475"/>
        <w:gridCol w:w="475"/>
        <w:gridCol w:w="475"/>
      </w:tblGrid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  <w:r w:rsidRPr="001D0DC0">
              <w:rPr>
                <w:rFonts w:eastAsia="Times New Roman"/>
                <w:i/>
                <w:iCs/>
                <w:lang w:eastAsia="cs-CZ"/>
              </w:rPr>
              <w:t>OCELOVÉ POTRUBÍ: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DIMENZE DN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25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40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80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100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125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200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250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VZDÁLENOST PODPĚR [m]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1,35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2,1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</w:t>
            </w:r>
            <w:r>
              <w:rPr>
                <w:rFonts w:eastAsia="Times New Roman"/>
                <w:lang w:eastAsia="cs-CZ"/>
              </w:rPr>
              <w:t>,</w:t>
            </w:r>
            <w:r w:rsidRPr="001D0DC0">
              <w:rPr>
                <w:rFonts w:eastAsia="Times New Roman"/>
                <w:lang w:eastAsia="cs-CZ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2,6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3,2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3,5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4,2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4,6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5,3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5,5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2777" w:rsidRDefault="002E2777" w:rsidP="000F7CF8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</w:p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  <w:r w:rsidRPr="001D0DC0">
              <w:rPr>
                <w:rFonts w:eastAsia="Times New Roman"/>
                <w:i/>
                <w:iCs/>
                <w:lang w:eastAsia="cs-CZ"/>
              </w:rPr>
              <w:t>MĚDĚNÉ POTRUBÍ: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VNĚJŠÍ PRŮMĚR V MM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22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35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76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89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108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133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159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VZDÁLENOST PODPĚR [m]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1,25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2,8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4,3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4,8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</w:t>
            </w:r>
          </w:p>
        </w:tc>
      </w:tr>
    </w:tbl>
    <w:p w:rsidR="00756F9F" w:rsidRPr="002E2777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44" w:name="_Toc417554777"/>
      <w:bookmarkStart w:id="145" w:name="_Toc98081961"/>
      <w:r w:rsidRPr="002E2777">
        <w:rPr>
          <w:rFonts w:asciiTheme="minorHAnsi" w:hAnsiTheme="minorHAnsi"/>
          <w:color w:val="auto"/>
        </w:rPr>
        <w:lastRenderedPageBreak/>
        <w:t>Nátěry</w:t>
      </w:r>
      <w:bookmarkEnd w:id="144"/>
      <w:bookmarkEnd w:id="145"/>
    </w:p>
    <w:p w:rsidR="00756F9F" w:rsidRPr="00962ADE" w:rsidRDefault="00756F9F" w:rsidP="00756F9F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146" w:name="_Toc378589081"/>
      <w:bookmarkStart w:id="147" w:name="_Toc378660248"/>
      <w:bookmarkStart w:id="148" w:name="_Toc378660281"/>
      <w:bookmarkStart w:id="149" w:name="_Toc378743674"/>
      <w:bookmarkStart w:id="150" w:name="_Toc378743711"/>
      <w:bookmarkStart w:id="151" w:name="_Toc378760191"/>
      <w:bookmarkStart w:id="152" w:name="_Toc382555954"/>
      <w:bookmarkStart w:id="153" w:name="_Toc382555991"/>
      <w:bookmarkStart w:id="154" w:name="_Toc384213299"/>
      <w:bookmarkStart w:id="155" w:name="_Toc384290495"/>
      <w:bookmarkStart w:id="156" w:name="_Toc384291655"/>
      <w:bookmarkStart w:id="157" w:name="_Toc384360556"/>
      <w:bookmarkStart w:id="158" w:name="_Toc386183707"/>
      <w:bookmarkStart w:id="159" w:name="_Toc388351955"/>
      <w:bookmarkStart w:id="160" w:name="_Toc388959956"/>
      <w:bookmarkStart w:id="161" w:name="_Toc389571114"/>
      <w:bookmarkStart w:id="162" w:name="_Toc390251646"/>
      <w:bookmarkStart w:id="163" w:name="_Toc390337864"/>
      <w:bookmarkStart w:id="164" w:name="_Toc390337913"/>
      <w:bookmarkStart w:id="165" w:name="_Toc390337968"/>
      <w:bookmarkStart w:id="166" w:name="_Toc390344097"/>
      <w:bookmarkStart w:id="167" w:name="_Toc391030151"/>
      <w:bookmarkStart w:id="168" w:name="_Toc391466782"/>
      <w:bookmarkStart w:id="169" w:name="_Toc391467509"/>
      <w:bookmarkStart w:id="170" w:name="_Toc414360692"/>
      <w:bookmarkStart w:id="171" w:name="_Toc414364376"/>
      <w:bookmarkStart w:id="172" w:name="_Toc414530395"/>
      <w:bookmarkStart w:id="173" w:name="_Toc415142844"/>
      <w:bookmarkStart w:id="174" w:name="_Toc415206740"/>
      <w:bookmarkStart w:id="175" w:name="_Toc415214691"/>
      <w:bookmarkStart w:id="176" w:name="_Toc415650037"/>
      <w:bookmarkStart w:id="177" w:name="_Toc416163439"/>
      <w:bookmarkStart w:id="178" w:name="_Toc416423600"/>
      <w:bookmarkStart w:id="179" w:name="_Toc417554778"/>
      <w:bookmarkStart w:id="180" w:name="_Toc442791812"/>
      <w:bookmarkStart w:id="181" w:name="_Toc442869836"/>
      <w:bookmarkStart w:id="182" w:name="_Toc442869968"/>
      <w:bookmarkStart w:id="183" w:name="_Toc442875749"/>
      <w:bookmarkStart w:id="184" w:name="_Toc443469128"/>
      <w:bookmarkStart w:id="185" w:name="_Toc443480614"/>
      <w:bookmarkStart w:id="186" w:name="_Toc443901356"/>
      <w:bookmarkStart w:id="187" w:name="_Toc446065767"/>
      <w:bookmarkStart w:id="188" w:name="_Toc447280877"/>
      <w:bookmarkStart w:id="189" w:name="_Toc448220776"/>
      <w:bookmarkStart w:id="190" w:name="_Toc450561947"/>
      <w:bookmarkStart w:id="191" w:name="_Toc451336527"/>
      <w:bookmarkStart w:id="192" w:name="_Toc451336673"/>
      <w:bookmarkStart w:id="193" w:name="_Toc451949541"/>
      <w:bookmarkStart w:id="194" w:name="_Toc452454650"/>
      <w:bookmarkStart w:id="195" w:name="_Toc514966503"/>
      <w:bookmarkStart w:id="196" w:name="_Toc98081962"/>
      <w:bookmarkStart w:id="197" w:name="_Toc364076624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</w:p>
    <w:p w:rsidR="00756F9F" w:rsidRPr="00962ADE" w:rsidRDefault="00756F9F" w:rsidP="00756F9F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198" w:name="_Toc378589082"/>
      <w:bookmarkStart w:id="199" w:name="_Toc378660249"/>
      <w:bookmarkStart w:id="200" w:name="_Toc378660282"/>
      <w:bookmarkStart w:id="201" w:name="_Toc378743675"/>
      <w:bookmarkStart w:id="202" w:name="_Toc378743712"/>
      <w:bookmarkStart w:id="203" w:name="_Toc378760192"/>
      <w:bookmarkStart w:id="204" w:name="_Toc382555955"/>
      <w:bookmarkStart w:id="205" w:name="_Toc382555992"/>
      <w:bookmarkStart w:id="206" w:name="_Toc384213300"/>
      <w:bookmarkStart w:id="207" w:name="_Toc384290496"/>
      <w:bookmarkStart w:id="208" w:name="_Toc384291656"/>
      <w:bookmarkStart w:id="209" w:name="_Toc384360557"/>
      <w:bookmarkStart w:id="210" w:name="_Toc386183708"/>
      <w:bookmarkStart w:id="211" w:name="_Toc388351956"/>
      <w:bookmarkStart w:id="212" w:name="_Toc388959957"/>
      <w:bookmarkStart w:id="213" w:name="_Toc389571115"/>
      <w:bookmarkStart w:id="214" w:name="_Toc390251647"/>
      <w:bookmarkStart w:id="215" w:name="_Toc390337865"/>
      <w:bookmarkStart w:id="216" w:name="_Toc390337914"/>
      <w:bookmarkStart w:id="217" w:name="_Toc390337969"/>
      <w:bookmarkStart w:id="218" w:name="_Toc390344098"/>
      <w:bookmarkStart w:id="219" w:name="_Toc391030152"/>
      <w:bookmarkStart w:id="220" w:name="_Toc391466783"/>
      <w:bookmarkStart w:id="221" w:name="_Toc391467510"/>
      <w:bookmarkStart w:id="222" w:name="_Toc414360693"/>
      <w:bookmarkStart w:id="223" w:name="_Toc414364377"/>
      <w:bookmarkStart w:id="224" w:name="_Toc414530396"/>
      <w:bookmarkStart w:id="225" w:name="_Toc415142845"/>
      <w:bookmarkStart w:id="226" w:name="_Toc415206741"/>
      <w:bookmarkStart w:id="227" w:name="_Toc415214692"/>
      <w:bookmarkStart w:id="228" w:name="_Toc415650038"/>
      <w:bookmarkStart w:id="229" w:name="_Toc416163440"/>
      <w:bookmarkStart w:id="230" w:name="_Toc416423601"/>
      <w:bookmarkStart w:id="231" w:name="_Toc417554779"/>
      <w:bookmarkStart w:id="232" w:name="_Toc442791813"/>
      <w:bookmarkStart w:id="233" w:name="_Toc442869837"/>
      <w:bookmarkStart w:id="234" w:name="_Toc442869969"/>
      <w:bookmarkStart w:id="235" w:name="_Toc442875750"/>
      <w:bookmarkStart w:id="236" w:name="_Toc443469129"/>
      <w:bookmarkStart w:id="237" w:name="_Toc443480615"/>
      <w:bookmarkStart w:id="238" w:name="_Toc443901357"/>
      <w:bookmarkStart w:id="239" w:name="_Toc446065768"/>
      <w:bookmarkStart w:id="240" w:name="_Toc447280878"/>
      <w:bookmarkStart w:id="241" w:name="_Toc448220777"/>
      <w:bookmarkStart w:id="242" w:name="_Toc450561948"/>
      <w:bookmarkStart w:id="243" w:name="_Toc451336528"/>
      <w:bookmarkStart w:id="244" w:name="_Toc451336674"/>
      <w:bookmarkStart w:id="245" w:name="_Toc451949542"/>
      <w:bookmarkStart w:id="246" w:name="_Toc452454651"/>
      <w:bookmarkStart w:id="247" w:name="_Toc514966504"/>
      <w:bookmarkStart w:id="248" w:name="_Toc98081963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bookmarkEnd w:id="197"/>
    <w:p w:rsidR="00756F9F" w:rsidRPr="00F477CD" w:rsidRDefault="00756F9F" w:rsidP="006C237F">
      <w:pPr>
        <w:spacing w:after="120"/>
        <w:jc w:val="both"/>
        <w:rPr>
          <w:sz w:val="24"/>
        </w:rPr>
      </w:pPr>
      <w:r w:rsidRPr="00F477CD">
        <w:rPr>
          <w:sz w:val="24"/>
        </w:rPr>
        <w:t>Před nanášením nátěrů je nutno všechny ocelové konstrukce a potrubí zbavit rzi.</w:t>
      </w:r>
      <w:r>
        <w:rPr>
          <w:sz w:val="24"/>
        </w:rPr>
        <w:t xml:space="preserve"> </w:t>
      </w:r>
      <w:r w:rsidRPr="00F477CD">
        <w:rPr>
          <w:sz w:val="24"/>
        </w:rPr>
        <w:t>Natíraný povrch musí být mechanicky očištěn, oprášen a odmaštěn.</w:t>
      </w:r>
      <w:r>
        <w:rPr>
          <w:sz w:val="24"/>
        </w:rPr>
        <w:t xml:space="preserve"> </w:t>
      </w:r>
      <w:r w:rsidRPr="00F477CD">
        <w:rPr>
          <w:sz w:val="24"/>
        </w:rPr>
        <w:t xml:space="preserve">Na neizolované potrubí bude </w:t>
      </w:r>
      <w:r w:rsidR="006025E2">
        <w:rPr>
          <w:sz w:val="24"/>
        </w:rPr>
        <w:t>proveden 1x základní nátěr syntetický a 1</w:t>
      </w:r>
      <w:r w:rsidRPr="00F477CD">
        <w:rPr>
          <w:sz w:val="24"/>
        </w:rPr>
        <w:t>x svrchní email. Na potrubí izolované bude proveden 2x základní nátěr syntetický.</w:t>
      </w:r>
    </w:p>
    <w:p w:rsidR="00756F9F" w:rsidRPr="003D2F6E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249" w:name="_Toc417554780"/>
      <w:bookmarkStart w:id="250" w:name="_Toc98081964"/>
      <w:r w:rsidRPr="003D2F6E">
        <w:rPr>
          <w:rFonts w:asciiTheme="minorHAnsi" w:hAnsiTheme="minorHAnsi"/>
          <w:color w:val="auto"/>
        </w:rPr>
        <w:t>Kvalita topné vody</w:t>
      </w:r>
      <w:bookmarkEnd w:id="249"/>
      <w:bookmarkEnd w:id="250"/>
    </w:p>
    <w:p w:rsidR="00756F9F" w:rsidRPr="003D2F6E" w:rsidRDefault="00756F9F" w:rsidP="00756F9F">
      <w:pPr>
        <w:jc w:val="both"/>
        <w:rPr>
          <w:sz w:val="24"/>
        </w:rPr>
      </w:pPr>
      <w:r w:rsidRPr="003D2F6E">
        <w:rPr>
          <w:sz w:val="24"/>
        </w:rPr>
        <w:t xml:space="preserve">Před instalací nového technologického zařízení musí být otopný systém důkladně pročištěn a vypláchnut od kalu a jiných látek. Pro tento případ </w:t>
      </w:r>
      <w:r w:rsidR="002C0903">
        <w:rPr>
          <w:sz w:val="24"/>
        </w:rPr>
        <w:t>doporučujeme aplikovat přípravek doporučený výrobcem kotlů</w:t>
      </w:r>
      <w:r w:rsidRPr="003D2F6E">
        <w:rPr>
          <w:sz w:val="24"/>
        </w:rPr>
        <w:t xml:space="preserve">. Po takovémto vyčištění by měl být systém proplachován do té doby, než z něj bude vytékat čistá voda. </w:t>
      </w:r>
    </w:p>
    <w:p w:rsidR="00756F9F" w:rsidRPr="003D2F6E" w:rsidRDefault="00756F9F" w:rsidP="00AE1575">
      <w:pPr>
        <w:jc w:val="both"/>
        <w:rPr>
          <w:sz w:val="24"/>
        </w:rPr>
      </w:pPr>
      <w:r w:rsidRPr="003D2F6E">
        <w:rPr>
          <w:sz w:val="24"/>
        </w:rPr>
        <w:t xml:space="preserve">V provozu topného zařízení musí být v rámci údržby kontrolována kyselost pH topné vody a udržována v rozmezí pH </w:t>
      </w:r>
      <w:r w:rsidR="00262C26">
        <w:rPr>
          <w:sz w:val="24"/>
        </w:rPr>
        <w:t>7,0</w:t>
      </w:r>
      <w:r w:rsidRPr="003D2F6E">
        <w:rPr>
          <w:sz w:val="24"/>
        </w:rPr>
        <w:t>-8,5</w:t>
      </w:r>
      <w:r w:rsidR="004F1210" w:rsidRPr="003D2F6E">
        <w:rPr>
          <w:sz w:val="24"/>
        </w:rPr>
        <w:t>. Tuto hodnotu udává výrobce plynových kondenzačních kotlů</w:t>
      </w:r>
      <w:r w:rsidRPr="003D2F6E">
        <w:rPr>
          <w:sz w:val="24"/>
        </w:rPr>
        <w:t>.</w:t>
      </w:r>
    </w:p>
    <w:p w:rsidR="00756F9F" w:rsidRDefault="00756F9F" w:rsidP="00AE1575">
      <w:pPr>
        <w:spacing w:after="120" w:line="240" w:lineRule="auto"/>
        <w:jc w:val="both"/>
        <w:rPr>
          <w:sz w:val="24"/>
        </w:rPr>
      </w:pPr>
      <w:r w:rsidRPr="003D2F6E">
        <w:rPr>
          <w:sz w:val="24"/>
        </w:rPr>
        <w:t xml:space="preserve">Po zprovoznění </w:t>
      </w:r>
      <w:r w:rsidR="00D66D28" w:rsidRPr="003D2F6E">
        <w:rPr>
          <w:sz w:val="24"/>
        </w:rPr>
        <w:t>nového zdroje tepla</w:t>
      </w:r>
      <w:r w:rsidRPr="003D2F6E">
        <w:rPr>
          <w:sz w:val="24"/>
        </w:rPr>
        <w:t xml:space="preserve"> zhotovitel provede rozbor vody s návrhem přidání aditiva.</w:t>
      </w:r>
    </w:p>
    <w:p w:rsidR="00756F9F" w:rsidRPr="003D2F6E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251" w:name="_Toc417554781"/>
      <w:bookmarkStart w:id="252" w:name="_Toc98081965"/>
      <w:r w:rsidRPr="003D2F6E">
        <w:rPr>
          <w:rFonts w:asciiTheme="minorHAnsi" w:hAnsiTheme="minorHAnsi"/>
          <w:color w:val="auto"/>
        </w:rPr>
        <w:t>Odkouření</w:t>
      </w:r>
      <w:bookmarkEnd w:id="251"/>
      <w:bookmarkEnd w:id="252"/>
    </w:p>
    <w:p w:rsidR="00756F9F" w:rsidRPr="003D2F6E" w:rsidRDefault="00756F9F" w:rsidP="00756F9F">
      <w:pPr>
        <w:jc w:val="both"/>
        <w:rPr>
          <w:sz w:val="24"/>
        </w:rPr>
      </w:pPr>
      <w:bookmarkStart w:id="253" w:name="_Toc378743677"/>
      <w:bookmarkStart w:id="254" w:name="_Toc378743714"/>
      <w:bookmarkStart w:id="255" w:name="_Toc378760194"/>
      <w:bookmarkStart w:id="256" w:name="_Toc382555957"/>
      <w:bookmarkStart w:id="257" w:name="_Toc382555994"/>
      <w:bookmarkStart w:id="258" w:name="_Toc384213302"/>
      <w:bookmarkStart w:id="259" w:name="_Toc384290498"/>
      <w:bookmarkStart w:id="260" w:name="_Toc384291658"/>
      <w:bookmarkStart w:id="261" w:name="_Toc384360559"/>
      <w:bookmarkStart w:id="262" w:name="_Toc386183710"/>
      <w:bookmarkStart w:id="263" w:name="_Toc388351958"/>
      <w:bookmarkStart w:id="264" w:name="_Toc388959959"/>
      <w:bookmarkStart w:id="265" w:name="_Toc389571117"/>
      <w:bookmarkStart w:id="266" w:name="_Toc390251649"/>
      <w:bookmarkStart w:id="267" w:name="_Toc378743678"/>
      <w:bookmarkStart w:id="268" w:name="_Toc378743715"/>
      <w:bookmarkStart w:id="269" w:name="_Toc378760195"/>
      <w:bookmarkStart w:id="270" w:name="_Toc382555958"/>
      <w:bookmarkStart w:id="271" w:name="_Toc382555995"/>
      <w:bookmarkStart w:id="272" w:name="_Toc384213303"/>
      <w:bookmarkStart w:id="273" w:name="_Toc384290499"/>
      <w:bookmarkStart w:id="274" w:name="_Toc384291659"/>
      <w:bookmarkStart w:id="275" w:name="_Toc384360560"/>
      <w:bookmarkStart w:id="276" w:name="_Toc386183711"/>
      <w:bookmarkStart w:id="277" w:name="_Toc388351959"/>
      <w:bookmarkStart w:id="278" w:name="_Toc388959960"/>
      <w:bookmarkStart w:id="279" w:name="_Toc389571118"/>
      <w:bookmarkStart w:id="280" w:name="_Toc390251650"/>
      <w:bookmarkStart w:id="281" w:name="_Toc378743679"/>
      <w:bookmarkStart w:id="282" w:name="_Toc378743716"/>
      <w:bookmarkStart w:id="283" w:name="_Toc378760196"/>
      <w:bookmarkStart w:id="284" w:name="_Toc382555959"/>
      <w:bookmarkStart w:id="285" w:name="_Toc382555996"/>
      <w:bookmarkStart w:id="286" w:name="_Toc384213304"/>
      <w:bookmarkStart w:id="287" w:name="_Toc384290500"/>
      <w:bookmarkStart w:id="288" w:name="_Toc384291660"/>
      <w:bookmarkStart w:id="289" w:name="_Toc384360561"/>
      <w:bookmarkStart w:id="290" w:name="_Toc386183712"/>
      <w:bookmarkStart w:id="291" w:name="_Toc388351960"/>
      <w:bookmarkStart w:id="292" w:name="_Toc388959961"/>
      <w:bookmarkStart w:id="293" w:name="_Toc389571119"/>
      <w:bookmarkStart w:id="294" w:name="_Toc390251651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r w:rsidRPr="003D2F6E">
        <w:rPr>
          <w:sz w:val="24"/>
        </w:rPr>
        <w:t>V</w:t>
      </w:r>
      <w:r w:rsidR="00D66D28" w:rsidRPr="003D2F6E">
        <w:rPr>
          <w:sz w:val="24"/>
        </w:rPr>
        <w:t> technické místnosti</w:t>
      </w:r>
      <w:r w:rsidRPr="003D2F6E">
        <w:rPr>
          <w:sz w:val="24"/>
        </w:rPr>
        <w:t xml:space="preserve"> budou osazeny </w:t>
      </w:r>
      <w:r w:rsidR="00AE1575">
        <w:rPr>
          <w:sz w:val="24"/>
        </w:rPr>
        <w:t>3</w:t>
      </w:r>
      <w:r w:rsidRPr="003D2F6E">
        <w:rPr>
          <w:sz w:val="24"/>
        </w:rPr>
        <w:t xml:space="preserve">x </w:t>
      </w:r>
      <w:r w:rsidR="00262C26">
        <w:rPr>
          <w:sz w:val="24"/>
        </w:rPr>
        <w:t>stacionární</w:t>
      </w:r>
      <w:r w:rsidRPr="003D2F6E">
        <w:rPr>
          <w:sz w:val="24"/>
        </w:rPr>
        <w:t xml:space="preserve"> plynové kondenzační kotle v provedení B. </w:t>
      </w:r>
    </w:p>
    <w:p w:rsidR="00190080" w:rsidRPr="003D2F6E" w:rsidRDefault="00D66D28" w:rsidP="001D4B3E">
      <w:pPr>
        <w:spacing w:after="120"/>
        <w:jc w:val="both"/>
        <w:rPr>
          <w:sz w:val="24"/>
        </w:rPr>
      </w:pPr>
      <w:r w:rsidRPr="003D2F6E">
        <w:rPr>
          <w:sz w:val="24"/>
        </w:rPr>
        <w:t>Kotle v provedení typu B si nasávají spalovací vzduch z místnosti a odvádějí spaliny nad střešní rovinu. V tomto případě má být v technické místnosti zabezpečena, za všech provozních stavů, 0,5 h-I násobná výměna vzduchu v místnosti.</w:t>
      </w:r>
      <w:r w:rsidR="00190080" w:rsidRPr="003D2F6E">
        <w:rPr>
          <w:sz w:val="24"/>
        </w:rPr>
        <w:t xml:space="preserve"> </w:t>
      </w:r>
      <w:proofErr w:type="gramStart"/>
      <w:r w:rsidR="00756F9F" w:rsidRPr="003D2F6E">
        <w:rPr>
          <w:sz w:val="24"/>
        </w:rPr>
        <w:t>Přisávat</w:t>
      </w:r>
      <w:r w:rsidRPr="003D2F6E">
        <w:rPr>
          <w:sz w:val="24"/>
        </w:rPr>
        <w:t xml:space="preserve"> </w:t>
      </w:r>
      <w:r w:rsidR="00756F9F" w:rsidRPr="003D2F6E">
        <w:rPr>
          <w:sz w:val="24"/>
        </w:rPr>
        <w:t>vzduch</w:t>
      </w:r>
      <w:proofErr w:type="gramEnd"/>
      <w:r w:rsidR="00756F9F" w:rsidRPr="003D2F6E">
        <w:rPr>
          <w:sz w:val="24"/>
        </w:rPr>
        <w:t xml:space="preserve"> pro spalování budou z prostoru </w:t>
      </w:r>
      <w:r w:rsidRPr="003D2F6E">
        <w:rPr>
          <w:sz w:val="24"/>
        </w:rPr>
        <w:t>technické místnosti</w:t>
      </w:r>
      <w:r w:rsidR="00756F9F" w:rsidRPr="003D2F6E">
        <w:rPr>
          <w:sz w:val="24"/>
        </w:rPr>
        <w:t xml:space="preserve">. </w:t>
      </w:r>
    </w:p>
    <w:p w:rsidR="003D2F6E" w:rsidRDefault="00911C1C" w:rsidP="001D4B3E">
      <w:pPr>
        <w:spacing w:after="120"/>
        <w:jc w:val="both"/>
        <w:rPr>
          <w:sz w:val="24"/>
        </w:rPr>
      </w:pPr>
      <w:r w:rsidRPr="00704264">
        <w:rPr>
          <w:sz w:val="24"/>
        </w:rPr>
        <w:t xml:space="preserve">Odvod spalin od plynových kondenzačních kotlů </w:t>
      </w:r>
      <w:r w:rsidR="00262C26">
        <w:rPr>
          <w:sz w:val="24"/>
        </w:rPr>
        <w:t xml:space="preserve">bude řešen zapojením do kaskády. </w:t>
      </w:r>
    </w:p>
    <w:p w:rsidR="00756F9F" w:rsidRPr="003D2F6E" w:rsidRDefault="00190080" w:rsidP="00756F9F">
      <w:pPr>
        <w:jc w:val="both"/>
        <w:rPr>
          <w:sz w:val="24"/>
        </w:rPr>
      </w:pPr>
      <w:r w:rsidRPr="003D2F6E">
        <w:rPr>
          <w:sz w:val="24"/>
        </w:rPr>
        <w:t>K</w:t>
      </w:r>
      <w:r w:rsidR="00756F9F" w:rsidRPr="003D2F6E">
        <w:rPr>
          <w:sz w:val="24"/>
        </w:rPr>
        <w:t xml:space="preserve">ominík musí provést revizi a zápis.  </w:t>
      </w:r>
    </w:p>
    <w:p w:rsidR="00756F9F" w:rsidRPr="00993759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295" w:name="_Toc417554782"/>
      <w:bookmarkStart w:id="296" w:name="_Toc98081966"/>
      <w:r w:rsidRPr="00993759">
        <w:rPr>
          <w:rFonts w:asciiTheme="minorHAnsi" w:hAnsiTheme="minorHAnsi"/>
          <w:color w:val="auto"/>
        </w:rPr>
        <w:t>Odvod kondenzátu</w:t>
      </w:r>
      <w:bookmarkEnd w:id="295"/>
      <w:bookmarkEnd w:id="296"/>
    </w:p>
    <w:p w:rsidR="00756F9F" w:rsidRPr="00993759" w:rsidRDefault="00756F9F" w:rsidP="00756F9F">
      <w:pPr>
        <w:jc w:val="both"/>
        <w:rPr>
          <w:sz w:val="24"/>
        </w:rPr>
      </w:pPr>
      <w:r w:rsidRPr="00993759">
        <w:rPr>
          <w:sz w:val="24"/>
        </w:rPr>
        <w:t xml:space="preserve">Zdrojem tepla budou plynové kondenzační kotle, proto bude osazeno neutralizační zařízení pro neutralizaci kondenzátu od kotlů a ze spalin. Odvod kondenzátu od kotlů bude mít dimenzi PPR </w:t>
      </w:r>
      <w:r w:rsidR="00AE1575">
        <w:rPr>
          <w:sz w:val="24"/>
        </w:rPr>
        <w:t>32x4,4</w:t>
      </w:r>
      <w:r w:rsidR="00993759" w:rsidRPr="00993759">
        <w:rPr>
          <w:sz w:val="24"/>
        </w:rPr>
        <w:t xml:space="preserve"> a</w:t>
      </w:r>
      <w:r w:rsidRPr="00993759">
        <w:rPr>
          <w:sz w:val="24"/>
        </w:rPr>
        <w:t xml:space="preserve"> z</w:t>
      </w:r>
      <w:r w:rsidR="006C237F" w:rsidRPr="00993759">
        <w:rPr>
          <w:sz w:val="24"/>
        </w:rPr>
        <w:t> kaskády odvodu</w:t>
      </w:r>
      <w:r w:rsidRPr="00993759">
        <w:rPr>
          <w:sz w:val="24"/>
        </w:rPr>
        <w:t xml:space="preserve"> spalin bude mít dimenzi PPR </w:t>
      </w:r>
      <w:r w:rsidR="00262C26">
        <w:rPr>
          <w:sz w:val="24"/>
        </w:rPr>
        <w:t>50x6,9</w:t>
      </w:r>
      <w:r w:rsidRPr="00993759">
        <w:rPr>
          <w:sz w:val="24"/>
        </w:rPr>
        <w:t xml:space="preserve">. Kondenzátní potrubí bude svedeno do neutralizačního zařízení, které bude umístěno </w:t>
      </w:r>
      <w:r w:rsidR="00190080" w:rsidRPr="00993759">
        <w:rPr>
          <w:sz w:val="24"/>
        </w:rPr>
        <w:t>poblíž</w:t>
      </w:r>
      <w:r w:rsidRPr="00993759">
        <w:rPr>
          <w:sz w:val="24"/>
        </w:rPr>
        <w:t xml:space="preserve"> kotlů. Z neutralizačního zařízení povede dále pouze jedno společné potrubí PPR </w:t>
      </w:r>
      <w:r w:rsidR="00262C26">
        <w:rPr>
          <w:sz w:val="24"/>
        </w:rPr>
        <w:t>50x6,9 do nově umístěné nádoby s kalovým čerpadlem ve sníženém patře pod kotelnou</w:t>
      </w:r>
      <w:r w:rsidRPr="00993759">
        <w:rPr>
          <w:sz w:val="24"/>
        </w:rPr>
        <w:t xml:space="preserve">. Potrubí odvodu kondenzátu bude spádováno směrem </w:t>
      </w:r>
      <w:r w:rsidR="00262C26">
        <w:rPr>
          <w:sz w:val="24"/>
        </w:rPr>
        <w:t>do této nádoby</w:t>
      </w:r>
      <w:r w:rsidRPr="00993759">
        <w:rPr>
          <w:sz w:val="24"/>
        </w:rPr>
        <w:t xml:space="preserve">. Zařízení pro neutralizaci kondenzátu musí být nejméně jedenkrát ročně přezkoušeno. Odpadní voda by měla mít pH nejméně 6,5. pH hodnota menší než 6,5 ukazuje na vyčerpání neutralizační náplně a je nutné tuto náplň doplnit. </w:t>
      </w:r>
    </w:p>
    <w:p w:rsidR="00756F9F" w:rsidRPr="00993759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297" w:name="_Toc364076626"/>
      <w:bookmarkStart w:id="298" w:name="_Toc417554783"/>
      <w:bookmarkStart w:id="299" w:name="_Toc98081967"/>
      <w:r w:rsidRPr="00993759">
        <w:rPr>
          <w:rFonts w:asciiTheme="minorHAnsi" w:hAnsiTheme="minorHAnsi"/>
          <w:color w:val="auto"/>
        </w:rPr>
        <w:t>D</w:t>
      </w:r>
      <w:bookmarkEnd w:id="297"/>
      <w:r w:rsidRPr="00993759">
        <w:rPr>
          <w:rFonts w:asciiTheme="minorHAnsi" w:hAnsiTheme="minorHAnsi"/>
          <w:color w:val="auto"/>
        </w:rPr>
        <w:t>emontáže</w:t>
      </w:r>
      <w:bookmarkEnd w:id="298"/>
      <w:bookmarkEnd w:id="299"/>
    </w:p>
    <w:p w:rsidR="00AE1575" w:rsidRDefault="00AE1575" w:rsidP="00297ED6">
      <w:pPr>
        <w:spacing w:after="120"/>
        <w:jc w:val="both"/>
        <w:rPr>
          <w:sz w:val="24"/>
        </w:rPr>
      </w:pPr>
      <w:r>
        <w:rPr>
          <w:sz w:val="24"/>
        </w:rPr>
        <w:t>Bude demontováno:</w:t>
      </w:r>
    </w:p>
    <w:p w:rsidR="00AE1575" w:rsidRDefault="00262C26" w:rsidP="00AE1575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>2</w:t>
      </w:r>
      <w:r w:rsidR="00AE1575">
        <w:rPr>
          <w:sz w:val="24"/>
        </w:rPr>
        <w:t xml:space="preserve">x kotel </w:t>
      </w:r>
      <w:proofErr w:type="spellStart"/>
      <w:r>
        <w:rPr>
          <w:sz w:val="24"/>
        </w:rPr>
        <w:t>Viessmann</w:t>
      </w:r>
      <w:proofErr w:type="spellEnd"/>
    </w:p>
    <w:p w:rsidR="00AE1575" w:rsidRDefault="00262C26" w:rsidP="00AE1575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lastRenderedPageBreak/>
        <w:t xml:space="preserve">2x </w:t>
      </w:r>
      <w:r w:rsidR="00993759" w:rsidRPr="00AE1575">
        <w:rPr>
          <w:sz w:val="24"/>
        </w:rPr>
        <w:t>expanzní nádob</w:t>
      </w:r>
      <w:r w:rsidR="00AE1575">
        <w:rPr>
          <w:sz w:val="24"/>
        </w:rPr>
        <w:t>a</w:t>
      </w:r>
    </w:p>
    <w:p w:rsidR="00AE1575" w:rsidRDefault="00AE1575" w:rsidP="00AE1575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 xml:space="preserve">potrubí, které již nebude využito včetně </w:t>
      </w:r>
      <w:r w:rsidR="00993759" w:rsidRPr="00AE1575">
        <w:rPr>
          <w:sz w:val="24"/>
        </w:rPr>
        <w:t xml:space="preserve">armatur až po body napojení </w:t>
      </w:r>
    </w:p>
    <w:p w:rsidR="00AE1575" w:rsidRDefault="00262C26" w:rsidP="00AE1575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 xml:space="preserve">2x </w:t>
      </w:r>
      <w:r w:rsidR="00993759" w:rsidRPr="00AE1575">
        <w:rPr>
          <w:sz w:val="24"/>
        </w:rPr>
        <w:t>oběhov</w:t>
      </w:r>
      <w:r w:rsidR="00AE1575">
        <w:rPr>
          <w:sz w:val="24"/>
        </w:rPr>
        <w:t>á</w:t>
      </w:r>
      <w:r w:rsidR="00993759" w:rsidRPr="00AE1575">
        <w:rPr>
          <w:sz w:val="24"/>
        </w:rPr>
        <w:t xml:space="preserve"> </w:t>
      </w:r>
      <w:r>
        <w:rPr>
          <w:sz w:val="24"/>
        </w:rPr>
        <w:t xml:space="preserve">kotlová </w:t>
      </w:r>
      <w:r w:rsidR="00993759" w:rsidRPr="00AE1575">
        <w:rPr>
          <w:sz w:val="24"/>
        </w:rPr>
        <w:t>čerpadla</w:t>
      </w:r>
      <w:r w:rsidR="00AE1575">
        <w:rPr>
          <w:sz w:val="24"/>
        </w:rPr>
        <w:t xml:space="preserve"> </w:t>
      </w:r>
    </w:p>
    <w:p w:rsidR="00AE1575" w:rsidRDefault="00262C26" w:rsidP="00AE1575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 xml:space="preserve">2x </w:t>
      </w:r>
      <w:r w:rsidR="00AE1575">
        <w:rPr>
          <w:sz w:val="24"/>
        </w:rPr>
        <w:t>zásobníkový ohřívač</w:t>
      </w:r>
    </w:p>
    <w:p w:rsidR="00297ED6" w:rsidRPr="00AE1575" w:rsidRDefault="00297ED6" w:rsidP="00AE1575">
      <w:pPr>
        <w:spacing w:after="120"/>
        <w:jc w:val="both"/>
        <w:rPr>
          <w:sz w:val="24"/>
        </w:rPr>
      </w:pPr>
      <w:r w:rsidRPr="00AE1575">
        <w:rPr>
          <w:sz w:val="24"/>
        </w:rPr>
        <w:t>Demontované zařízení je třeba ekologicky uložit.</w:t>
      </w:r>
    </w:p>
    <w:p w:rsidR="00756F9F" w:rsidRPr="00993759" w:rsidRDefault="00756F9F" w:rsidP="006C237F">
      <w:pPr>
        <w:spacing w:after="0"/>
        <w:jc w:val="both"/>
        <w:rPr>
          <w:sz w:val="24"/>
        </w:rPr>
      </w:pPr>
    </w:p>
    <w:p w:rsidR="00756F9F" w:rsidRPr="00993759" w:rsidRDefault="00756F9F" w:rsidP="00756F9F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300" w:name="_Toc417554785"/>
      <w:bookmarkStart w:id="301" w:name="_Toc98081968"/>
      <w:r w:rsidRPr="00993759">
        <w:rPr>
          <w:rFonts w:ascii="Calibri" w:hAnsi="Calibri"/>
          <w:color w:val="auto"/>
          <w:szCs w:val="26"/>
        </w:rPr>
        <w:t>Regulace vytápění</w:t>
      </w:r>
      <w:bookmarkEnd w:id="300"/>
      <w:bookmarkEnd w:id="301"/>
    </w:p>
    <w:p w:rsidR="007558F5" w:rsidRPr="00993759" w:rsidRDefault="007558F5" w:rsidP="007558F5">
      <w:pPr>
        <w:jc w:val="both"/>
        <w:rPr>
          <w:sz w:val="24"/>
          <w:szCs w:val="24"/>
        </w:rPr>
      </w:pPr>
      <w:r w:rsidRPr="00993759">
        <w:rPr>
          <w:sz w:val="24"/>
          <w:szCs w:val="24"/>
        </w:rPr>
        <w:t xml:space="preserve">Řízení kaskády kondenzačních kotlů a řízení </w:t>
      </w:r>
      <w:r w:rsidR="00993759" w:rsidRPr="00993759">
        <w:rPr>
          <w:sz w:val="24"/>
          <w:szCs w:val="24"/>
        </w:rPr>
        <w:t>větve vytápění</w:t>
      </w:r>
      <w:r w:rsidRPr="00993759">
        <w:rPr>
          <w:sz w:val="24"/>
          <w:szCs w:val="24"/>
        </w:rPr>
        <w:t xml:space="preserve"> bude zajišťovat regulace dodaná výrobcem, od kterého budou plynové kondenzační kotle dodány</w:t>
      </w:r>
      <w:r w:rsidR="00AE1575">
        <w:rPr>
          <w:sz w:val="24"/>
          <w:szCs w:val="24"/>
        </w:rPr>
        <w:t xml:space="preserve">, nebo část </w:t>
      </w:r>
      <w:proofErr w:type="spellStart"/>
      <w:r w:rsidR="00AE1575">
        <w:rPr>
          <w:sz w:val="24"/>
          <w:szCs w:val="24"/>
        </w:rPr>
        <w:t>MaR</w:t>
      </w:r>
      <w:proofErr w:type="spellEnd"/>
      <w:r w:rsidR="00AE1575">
        <w:rPr>
          <w:sz w:val="24"/>
          <w:szCs w:val="24"/>
        </w:rPr>
        <w:t>, která má vlastní část projektové dokumentace a je nutno se jí řídit</w:t>
      </w:r>
      <w:r w:rsidRPr="00993759">
        <w:rPr>
          <w:sz w:val="24"/>
          <w:szCs w:val="24"/>
        </w:rPr>
        <w:t>.</w:t>
      </w:r>
    </w:p>
    <w:p w:rsidR="007558F5" w:rsidRPr="00993759" w:rsidRDefault="007558F5" w:rsidP="007558F5">
      <w:pPr>
        <w:spacing w:after="0"/>
        <w:jc w:val="both"/>
        <w:rPr>
          <w:sz w:val="24"/>
          <w:szCs w:val="24"/>
          <w:u w:val="single"/>
        </w:rPr>
      </w:pPr>
      <w:r w:rsidRPr="00993759">
        <w:rPr>
          <w:sz w:val="24"/>
          <w:szCs w:val="24"/>
          <w:u w:val="single"/>
        </w:rPr>
        <w:t>Regulace bude obsluhovat tyto okruhy:</w:t>
      </w:r>
    </w:p>
    <w:p w:rsidR="007558F5" w:rsidRPr="00993759" w:rsidRDefault="007558F5" w:rsidP="007558F5">
      <w:pPr>
        <w:pStyle w:val="Odstavecseseznamem"/>
        <w:numPr>
          <w:ilvl w:val="0"/>
          <w:numId w:val="13"/>
        </w:numPr>
        <w:ind w:left="357" w:hanging="357"/>
        <w:jc w:val="both"/>
        <w:rPr>
          <w:sz w:val="24"/>
        </w:rPr>
      </w:pPr>
      <w:r w:rsidRPr="00993759">
        <w:rPr>
          <w:sz w:val="24"/>
        </w:rPr>
        <w:t>Kotlový okruh</w:t>
      </w:r>
      <w:r w:rsidRPr="00993759">
        <w:rPr>
          <w:sz w:val="24"/>
        </w:rPr>
        <w:tab/>
      </w:r>
      <w:r w:rsidRPr="00993759">
        <w:rPr>
          <w:sz w:val="24"/>
        </w:rPr>
        <w:tab/>
      </w:r>
      <w:r w:rsidRPr="00993759">
        <w:rPr>
          <w:sz w:val="24"/>
        </w:rPr>
        <w:tab/>
      </w:r>
      <w:r w:rsidRPr="00993759">
        <w:rPr>
          <w:sz w:val="24"/>
        </w:rPr>
        <w:tab/>
        <w:t>výstupní teplota max. 80 °C</w:t>
      </w:r>
    </w:p>
    <w:p w:rsidR="007558F5" w:rsidRPr="00993759" w:rsidRDefault="007558F5" w:rsidP="007558F5">
      <w:pPr>
        <w:pStyle w:val="Odstavecseseznamem"/>
        <w:numPr>
          <w:ilvl w:val="0"/>
          <w:numId w:val="13"/>
        </w:numPr>
        <w:ind w:left="357" w:hanging="357"/>
        <w:jc w:val="both"/>
        <w:rPr>
          <w:sz w:val="24"/>
        </w:rPr>
      </w:pPr>
      <w:r w:rsidRPr="00993759">
        <w:rPr>
          <w:sz w:val="24"/>
        </w:rPr>
        <w:t>Kaskáda kotlů</w:t>
      </w:r>
      <w:r w:rsidRPr="00993759">
        <w:rPr>
          <w:sz w:val="24"/>
        </w:rPr>
        <w:tab/>
      </w:r>
      <w:r w:rsidRPr="00993759">
        <w:rPr>
          <w:sz w:val="24"/>
        </w:rPr>
        <w:tab/>
      </w:r>
      <w:r w:rsidRPr="00993759">
        <w:rPr>
          <w:sz w:val="24"/>
        </w:rPr>
        <w:tab/>
      </w:r>
      <w:r w:rsidRPr="00993759">
        <w:rPr>
          <w:sz w:val="24"/>
        </w:rPr>
        <w:tab/>
        <w:t xml:space="preserve">spíná dle potřeby v systému, výstupní teplota </w:t>
      </w:r>
    </w:p>
    <w:p w:rsidR="007558F5" w:rsidRPr="00993759" w:rsidRDefault="007558F5" w:rsidP="007558F5">
      <w:pPr>
        <w:pStyle w:val="Odstavecseseznamem"/>
        <w:ind w:left="357"/>
        <w:jc w:val="both"/>
        <w:rPr>
          <w:sz w:val="24"/>
        </w:rPr>
      </w:pPr>
      <w:r w:rsidRPr="00993759">
        <w:rPr>
          <w:sz w:val="24"/>
        </w:rPr>
        <w:t xml:space="preserve">                                                                        řízená ekvitermně podle nejvyššího </w:t>
      </w:r>
    </w:p>
    <w:p w:rsidR="007558F5" w:rsidRPr="00993759" w:rsidRDefault="007558F5" w:rsidP="007558F5">
      <w:pPr>
        <w:pStyle w:val="Odstavecseseznamem"/>
        <w:ind w:left="357"/>
        <w:jc w:val="both"/>
        <w:rPr>
          <w:sz w:val="24"/>
        </w:rPr>
      </w:pPr>
      <w:r w:rsidRPr="00993759">
        <w:rPr>
          <w:sz w:val="24"/>
        </w:rPr>
        <w:t xml:space="preserve">                                                                        požadavku teploty v otopném systému</w:t>
      </w:r>
    </w:p>
    <w:p w:rsidR="007558F5" w:rsidRDefault="007558F5" w:rsidP="007558F5">
      <w:pPr>
        <w:pStyle w:val="Odstavecseseznamem"/>
        <w:numPr>
          <w:ilvl w:val="0"/>
          <w:numId w:val="13"/>
        </w:numPr>
        <w:ind w:left="357" w:hanging="357"/>
        <w:jc w:val="both"/>
        <w:rPr>
          <w:sz w:val="24"/>
        </w:rPr>
      </w:pPr>
      <w:r w:rsidRPr="00993759">
        <w:rPr>
          <w:sz w:val="24"/>
        </w:rPr>
        <w:t>Ekvitermní okruh vytápění</w:t>
      </w:r>
      <w:r w:rsidRPr="00993759">
        <w:rPr>
          <w:sz w:val="24"/>
        </w:rPr>
        <w:tab/>
      </w:r>
      <w:r w:rsidRPr="00993759">
        <w:rPr>
          <w:sz w:val="24"/>
        </w:rPr>
        <w:tab/>
        <w:t>max. 80 °C</w:t>
      </w:r>
    </w:p>
    <w:p w:rsidR="00756F9F" w:rsidRPr="00AE1575" w:rsidRDefault="00756F9F" w:rsidP="00AE1575">
      <w:pPr>
        <w:jc w:val="both"/>
        <w:rPr>
          <w:sz w:val="24"/>
        </w:rPr>
      </w:pPr>
      <w:r w:rsidRPr="00AE1575">
        <w:rPr>
          <w:sz w:val="24"/>
          <w:szCs w:val="24"/>
        </w:rPr>
        <w:t>Dále je vypracován samostatný projekt Měření a regulace, který bude zajišťovat</w:t>
      </w:r>
      <w:r w:rsidRPr="00AE1575">
        <w:rPr>
          <w:sz w:val="24"/>
        </w:rPr>
        <w:t xml:space="preserve"> automatické vypnutí </w:t>
      </w:r>
      <w:r w:rsidR="00993759" w:rsidRPr="00AE1575">
        <w:rPr>
          <w:sz w:val="24"/>
        </w:rPr>
        <w:t>zdroje tepla</w:t>
      </w:r>
      <w:r w:rsidRPr="00AE1575">
        <w:rPr>
          <w:sz w:val="24"/>
        </w:rPr>
        <w:t xml:space="preserve"> od níže uvedených poruchových stavů:</w:t>
      </w:r>
    </w:p>
    <w:p w:rsidR="00756F9F" w:rsidRPr="00993759" w:rsidRDefault="00756F9F" w:rsidP="00756F9F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993759">
        <w:rPr>
          <w:sz w:val="24"/>
        </w:rPr>
        <w:t>překročení výstupní teploty z kotlů nad 95 °C</w:t>
      </w:r>
    </w:p>
    <w:p w:rsidR="00756F9F" w:rsidRPr="00993759" w:rsidRDefault="00756F9F" w:rsidP="00756F9F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993759">
        <w:rPr>
          <w:sz w:val="24"/>
        </w:rPr>
        <w:t>pokles tlaku v soustavě vytápění pod 0,8 bar</w:t>
      </w:r>
    </w:p>
    <w:p w:rsidR="00756F9F" w:rsidRPr="00993759" w:rsidRDefault="00756F9F" w:rsidP="00756F9F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993759">
        <w:rPr>
          <w:sz w:val="24"/>
        </w:rPr>
        <w:t>překročení teploty vzduchu v</w:t>
      </w:r>
      <w:r w:rsidR="00144597" w:rsidRPr="00993759">
        <w:rPr>
          <w:sz w:val="24"/>
        </w:rPr>
        <w:t> technické místnosti</w:t>
      </w:r>
      <w:r w:rsidRPr="00993759">
        <w:rPr>
          <w:sz w:val="24"/>
        </w:rPr>
        <w:t xml:space="preserve"> nad 40 °C</w:t>
      </w:r>
    </w:p>
    <w:p w:rsidR="00756F9F" w:rsidRPr="00993759" w:rsidRDefault="00756F9F" w:rsidP="00756F9F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993759">
        <w:rPr>
          <w:sz w:val="24"/>
        </w:rPr>
        <w:t xml:space="preserve">zaplavení </w:t>
      </w:r>
      <w:r w:rsidR="00144597" w:rsidRPr="00993759">
        <w:rPr>
          <w:sz w:val="24"/>
        </w:rPr>
        <w:t>technické místnosti</w:t>
      </w:r>
    </w:p>
    <w:p w:rsidR="00756F9F" w:rsidRPr="00993759" w:rsidRDefault="00756F9F" w:rsidP="00756F9F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993759">
        <w:rPr>
          <w:sz w:val="24"/>
        </w:rPr>
        <w:t xml:space="preserve">výskyt koncentrace plynu </w:t>
      </w:r>
      <w:r w:rsidR="00144597" w:rsidRPr="00993759">
        <w:rPr>
          <w:sz w:val="24"/>
        </w:rPr>
        <w:t>v technické místnosti</w:t>
      </w:r>
    </w:p>
    <w:p w:rsidR="00756F9F" w:rsidRPr="00993759" w:rsidRDefault="00756F9F" w:rsidP="006C237F">
      <w:pPr>
        <w:pStyle w:val="Odstavecseseznamem"/>
        <w:numPr>
          <w:ilvl w:val="0"/>
          <w:numId w:val="6"/>
        </w:numPr>
        <w:spacing w:after="120"/>
        <w:ind w:left="357" w:hanging="357"/>
        <w:jc w:val="both"/>
        <w:rPr>
          <w:sz w:val="24"/>
        </w:rPr>
      </w:pPr>
      <w:r w:rsidRPr="00993759">
        <w:rPr>
          <w:sz w:val="24"/>
        </w:rPr>
        <w:t xml:space="preserve">u vstupu do </w:t>
      </w:r>
      <w:r w:rsidR="00144597" w:rsidRPr="00993759">
        <w:rPr>
          <w:sz w:val="24"/>
        </w:rPr>
        <w:t xml:space="preserve">technické místnosti </w:t>
      </w:r>
      <w:r w:rsidRPr="00993759">
        <w:rPr>
          <w:sz w:val="24"/>
        </w:rPr>
        <w:t xml:space="preserve">vypínací tlačítko pro odstavení </w:t>
      </w:r>
      <w:r w:rsidR="00144597" w:rsidRPr="00993759">
        <w:rPr>
          <w:sz w:val="24"/>
        </w:rPr>
        <w:t>nových zdrojů tepla</w:t>
      </w:r>
      <w:r w:rsidRPr="00993759">
        <w:rPr>
          <w:sz w:val="24"/>
        </w:rPr>
        <w:t xml:space="preserve"> z chodu „CENTRAL STOP“</w:t>
      </w:r>
    </w:p>
    <w:p w:rsidR="00756F9F" w:rsidRPr="00993759" w:rsidRDefault="00756F9F" w:rsidP="006C237F">
      <w:pPr>
        <w:spacing w:after="120"/>
        <w:jc w:val="both"/>
        <w:rPr>
          <w:sz w:val="24"/>
        </w:rPr>
      </w:pPr>
      <w:r w:rsidRPr="00993759">
        <w:rPr>
          <w:sz w:val="24"/>
        </w:rPr>
        <w:t>V </w:t>
      </w:r>
      <w:r w:rsidR="00144597" w:rsidRPr="00993759">
        <w:rPr>
          <w:sz w:val="24"/>
        </w:rPr>
        <w:t>technické místnosti</w:t>
      </w:r>
      <w:r w:rsidRPr="00993759">
        <w:rPr>
          <w:sz w:val="24"/>
        </w:rPr>
        <w:t xml:space="preserve"> budou instalovány indikátory výskytu plynu v ovzduší.</w:t>
      </w:r>
    </w:p>
    <w:p w:rsidR="007558F5" w:rsidRDefault="007558F5" w:rsidP="007558F5">
      <w:pPr>
        <w:jc w:val="both"/>
        <w:rPr>
          <w:sz w:val="24"/>
        </w:rPr>
      </w:pPr>
      <w:r w:rsidRPr="00993759">
        <w:rPr>
          <w:sz w:val="24"/>
        </w:rPr>
        <w:t xml:space="preserve">Solenoidový ventil pro doplňování upravené vody do soustavy je součástí teplovodní doplňovací soustavy, ale jeho cívka 230V/50Hz musí být ovládána externím signálem od systému </w:t>
      </w:r>
      <w:proofErr w:type="spellStart"/>
      <w:r w:rsidRPr="00993759">
        <w:rPr>
          <w:sz w:val="24"/>
        </w:rPr>
        <w:t>MaR</w:t>
      </w:r>
      <w:proofErr w:type="spellEnd"/>
      <w:r w:rsidRPr="00993759">
        <w:rPr>
          <w:sz w:val="24"/>
        </w:rPr>
        <w:t>.</w:t>
      </w:r>
    </w:p>
    <w:p w:rsidR="00993759" w:rsidRPr="00993759" w:rsidRDefault="00993759" w:rsidP="00332053">
      <w:pPr>
        <w:spacing w:after="0"/>
        <w:jc w:val="both"/>
        <w:rPr>
          <w:sz w:val="24"/>
        </w:rPr>
      </w:pPr>
    </w:p>
    <w:p w:rsidR="00756F9F" w:rsidRPr="00993759" w:rsidRDefault="00756F9F" w:rsidP="00756F9F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302" w:name="_Toc417554786"/>
      <w:bookmarkStart w:id="303" w:name="_Toc98081969"/>
      <w:r w:rsidRPr="00993759">
        <w:rPr>
          <w:rFonts w:ascii="Calibri" w:hAnsi="Calibri"/>
          <w:color w:val="auto"/>
          <w:szCs w:val="26"/>
        </w:rPr>
        <w:t>Požadavky na ostatní profese</w:t>
      </w:r>
      <w:bookmarkEnd w:id="302"/>
      <w:bookmarkEnd w:id="303"/>
    </w:p>
    <w:p w:rsidR="00756F9F" w:rsidRPr="001B45E0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  <w:highlight w:val="yellow"/>
        </w:rPr>
      </w:pPr>
      <w:bookmarkStart w:id="304" w:name="_Toc390337873"/>
      <w:bookmarkStart w:id="305" w:name="_Toc390337922"/>
      <w:bookmarkStart w:id="306" w:name="_Toc390337977"/>
      <w:bookmarkStart w:id="307" w:name="_Toc390344106"/>
      <w:bookmarkStart w:id="308" w:name="_Toc391030160"/>
      <w:bookmarkStart w:id="309" w:name="_Toc391466791"/>
      <w:bookmarkStart w:id="310" w:name="_Toc391467518"/>
      <w:bookmarkStart w:id="311" w:name="_Toc414360701"/>
      <w:bookmarkStart w:id="312" w:name="_Toc414364385"/>
      <w:bookmarkStart w:id="313" w:name="_Toc414530404"/>
      <w:bookmarkStart w:id="314" w:name="_Toc415142853"/>
      <w:bookmarkStart w:id="315" w:name="_Toc415206749"/>
      <w:bookmarkStart w:id="316" w:name="_Toc415214700"/>
      <w:bookmarkStart w:id="317" w:name="_Toc415650046"/>
      <w:bookmarkStart w:id="318" w:name="_Toc416163448"/>
      <w:bookmarkStart w:id="319" w:name="_Toc416423609"/>
      <w:bookmarkStart w:id="320" w:name="_Toc417554787"/>
      <w:bookmarkStart w:id="321" w:name="_Toc442791821"/>
      <w:bookmarkStart w:id="322" w:name="_Toc442869845"/>
      <w:bookmarkStart w:id="323" w:name="_Toc442869977"/>
      <w:bookmarkStart w:id="324" w:name="_Toc442875758"/>
      <w:bookmarkStart w:id="325" w:name="_Toc443469137"/>
      <w:bookmarkStart w:id="326" w:name="_Toc443480623"/>
      <w:bookmarkStart w:id="327" w:name="_Toc443901365"/>
      <w:bookmarkStart w:id="328" w:name="_Toc446065776"/>
      <w:bookmarkStart w:id="329" w:name="_Toc447280886"/>
      <w:bookmarkStart w:id="330" w:name="_Toc448220785"/>
      <w:bookmarkStart w:id="331" w:name="_Toc450561956"/>
      <w:bookmarkStart w:id="332" w:name="_Toc451336536"/>
      <w:bookmarkStart w:id="333" w:name="_Toc451336682"/>
      <w:bookmarkStart w:id="334" w:name="_Toc451949550"/>
      <w:bookmarkStart w:id="335" w:name="_Toc452454659"/>
      <w:bookmarkStart w:id="336" w:name="_Toc514966512"/>
      <w:bookmarkStart w:id="337" w:name="_Toc98081970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</w:p>
    <w:p w:rsidR="00756F9F" w:rsidRPr="001B45E0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  <w:highlight w:val="yellow"/>
        </w:rPr>
      </w:pPr>
      <w:bookmarkStart w:id="338" w:name="_Toc390337874"/>
      <w:bookmarkStart w:id="339" w:name="_Toc390337923"/>
      <w:bookmarkStart w:id="340" w:name="_Toc390337978"/>
      <w:bookmarkStart w:id="341" w:name="_Toc390344107"/>
      <w:bookmarkStart w:id="342" w:name="_Toc391030161"/>
      <w:bookmarkStart w:id="343" w:name="_Toc391466792"/>
      <w:bookmarkStart w:id="344" w:name="_Toc391467519"/>
      <w:bookmarkStart w:id="345" w:name="_Toc414360702"/>
      <w:bookmarkStart w:id="346" w:name="_Toc414364386"/>
      <w:bookmarkStart w:id="347" w:name="_Toc414530405"/>
      <w:bookmarkStart w:id="348" w:name="_Toc415142854"/>
      <w:bookmarkStart w:id="349" w:name="_Toc415206750"/>
      <w:bookmarkStart w:id="350" w:name="_Toc415214701"/>
      <w:bookmarkStart w:id="351" w:name="_Toc415650047"/>
      <w:bookmarkStart w:id="352" w:name="_Toc416163449"/>
      <w:bookmarkStart w:id="353" w:name="_Toc416423610"/>
      <w:bookmarkStart w:id="354" w:name="_Toc417554788"/>
      <w:bookmarkStart w:id="355" w:name="_Toc442791822"/>
      <w:bookmarkStart w:id="356" w:name="_Toc442869846"/>
      <w:bookmarkStart w:id="357" w:name="_Toc442869978"/>
      <w:bookmarkStart w:id="358" w:name="_Toc442875759"/>
      <w:bookmarkStart w:id="359" w:name="_Toc443469138"/>
      <w:bookmarkStart w:id="360" w:name="_Toc443480624"/>
      <w:bookmarkStart w:id="361" w:name="_Toc443901366"/>
      <w:bookmarkStart w:id="362" w:name="_Toc446065777"/>
      <w:bookmarkStart w:id="363" w:name="_Toc447280887"/>
      <w:bookmarkStart w:id="364" w:name="_Toc448220786"/>
      <w:bookmarkStart w:id="365" w:name="_Toc450561957"/>
      <w:bookmarkStart w:id="366" w:name="_Toc451336537"/>
      <w:bookmarkStart w:id="367" w:name="_Toc451336683"/>
      <w:bookmarkStart w:id="368" w:name="_Toc451949551"/>
      <w:bookmarkStart w:id="369" w:name="_Toc452454660"/>
      <w:bookmarkStart w:id="370" w:name="_Toc514966513"/>
      <w:bookmarkStart w:id="371" w:name="_Toc98081971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56F9F" w:rsidRPr="001B45E0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  <w:highlight w:val="yellow"/>
        </w:rPr>
      </w:pPr>
      <w:bookmarkStart w:id="372" w:name="_Toc390337875"/>
      <w:bookmarkStart w:id="373" w:name="_Toc390337924"/>
      <w:bookmarkStart w:id="374" w:name="_Toc390337979"/>
      <w:bookmarkStart w:id="375" w:name="_Toc390344108"/>
      <w:bookmarkStart w:id="376" w:name="_Toc391030162"/>
      <w:bookmarkStart w:id="377" w:name="_Toc391466793"/>
      <w:bookmarkStart w:id="378" w:name="_Toc391467520"/>
      <w:bookmarkStart w:id="379" w:name="_Toc414360703"/>
      <w:bookmarkStart w:id="380" w:name="_Toc414364387"/>
      <w:bookmarkStart w:id="381" w:name="_Toc414530406"/>
      <w:bookmarkStart w:id="382" w:name="_Toc415142855"/>
      <w:bookmarkStart w:id="383" w:name="_Toc415206751"/>
      <w:bookmarkStart w:id="384" w:name="_Toc415214702"/>
      <w:bookmarkStart w:id="385" w:name="_Toc415650048"/>
      <w:bookmarkStart w:id="386" w:name="_Toc416163450"/>
      <w:bookmarkStart w:id="387" w:name="_Toc416423611"/>
      <w:bookmarkStart w:id="388" w:name="_Toc417554789"/>
      <w:bookmarkStart w:id="389" w:name="_Toc442791823"/>
      <w:bookmarkStart w:id="390" w:name="_Toc442869847"/>
      <w:bookmarkStart w:id="391" w:name="_Toc442869979"/>
      <w:bookmarkStart w:id="392" w:name="_Toc442875760"/>
      <w:bookmarkStart w:id="393" w:name="_Toc443469139"/>
      <w:bookmarkStart w:id="394" w:name="_Toc443480625"/>
      <w:bookmarkStart w:id="395" w:name="_Toc443901367"/>
      <w:bookmarkStart w:id="396" w:name="_Toc446065778"/>
      <w:bookmarkStart w:id="397" w:name="_Toc447280888"/>
      <w:bookmarkStart w:id="398" w:name="_Toc448220787"/>
      <w:bookmarkStart w:id="399" w:name="_Toc450561958"/>
      <w:bookmarkStart w:id="400" w:name="_Toc451336538"/>
      <w:bookmarkStart w:id="401" w:name="_Toc451336684"/>
      <w:bookmarkStart w:id="402" w:name="_Toc451949552"/>
      <w:bookmarkStart w:id="403" w:name="_Toc452454661"/>
      <w:bookmarkStart w:id="404" w:name="_Toc514966514"/>
      <w:bookmarkStart w:id="405" w:name="_Toc98081972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56F9F" w:rsidRPr="00C35418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06" w:name="_Toc417554790"/>
      <w:bookmarkStart w:id="407" w:name="_Toc98081973"/>
      <w:r w:rsidRPr="00C35418">
        <w:rPr>
          <w:rFonts w:asciiTheme="minorHAnsi" w:hAnsiTheme="minorHAnsi"/>
          <w:color w:val="auto"/>
        </w:rPr>
        <w:t>Stavební úpravy</w:t>
      </w:r>
      <w:bookmarkEnd w:id="406"/>
      <w:bookmarkEnd w:id="407"/>
    </w:p>
    <w:p w:rsidR="00B25015" w:rsidRPr="007F7DD1" w:rsidRDefault="00B25015" w:rsidP="00B25015">
      <w:pPr>
        <w:pStyle w:val="Zkladntext"/>
        <w:jc w:val="both"/>
        <w:rPr>
          <w:rFonts w:ascii="Calibri" w:hAnsi="Calibri"/>
          <w:b w:val="0"/>
          <w:caps w:val="0"/>
          <w:szCs w:val="26"/>
          <w:u w:val="single"/>
        </w:rPr>
      </w:pPr>
      <w:r w:rsidRPr="007F7DD1">
        <w:rPr>
          <w:rFonts w:ascii="Calibri" w:hAnsi="Calibri"/>
          <w:b w:val="0"/>
          <w:caps w:val="0"/>
          <w:szCs w:val="26"/>
          <w:u w:val="single"/>
        </w:rPr>
        <w:t>Stavební úpravy budou zahrnovat následující:</w:t>
      </w:r>
    </w:p>
    <w:p w:rsidR="00B25015" w:rsidRDefault="00B25015" w:rsidP="00B25015">
      <w:pPr>
        <w:pStyle w:val="Zkladntext"/>
        <w:numPr>
          <w:ilvl w:val="0"/>
          <w:numId w:val="22"/>
        </w:numPr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 xml:space="preserve">Lokální opravení omítek </w:t>
      </w:r>
    </w:p>
    <w:p w:rsidR="00AE1575" w:rsidRDefault="00AE1575" w:rsidP="00B25015">
      <w:pPr>
        <w:pStyle w:val="Zkladntext"/>
        <w:numPr>
          <w:ilvl w:val="0"/>
          <w:numId w:val="22"/>
        </w:numPr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>Nové výstražné šrafování na ponechaných soklech</w:t>
      </w:r>
    </w:p>
    <w:p w:rsidR="00C35418" w:rsidRPr="00317BA4" w:rsidRDefault="00C35418" w:rsidP="00C35418">
      <w:pPr>
        <w:pStyle w:val="Zkladntext"/>
        <w:jc w:val="both"/>
        <w:rPr>
          <w:rFonts w:ascii="Calibri" w:hAnsi="Calibri"/>
          <w:b w:val="0"/>
          <w:caps w:val="0"/>
          <w:szCs w:val="26"/>
        </w:rPr>
      </w:pPr>
    </w:p>
    <w:p w:rsidR="005C11C5" w:rsidRPr="007F7DD1" w:rsidRDefault="00317BA4" w:rsidP="00262C26">
      <w:pPr>
        <w:jc w:val="both"/>
        <w:rPr>
          <w:sz w:val="24"/>
        </w:rPr>
      </w:pPr>
      <w:r w:rsidRPr="007F7DD1">
        <w:rPr>
          <w:sz w:val="24"/>
        </w:rPr>
        <w:lastRenderedPageBreak/>
        <w:t xml:space="preserve">V místnosti kotelny bude lokálně vyspravena omítka. Omítka ve špatném stavu bude nejdříve otlučena a následně bude na místo použita penetrace pro velmi savé podklady. </w:t>
      </w:r>
      <w:r w:rsidR="000D4DD7" w:rsidRPr="007F7DD1">
        <w:rPr>
          <w:sz w:val="24"/>
        </w:rPr>
        <w:t xml:space="preserve">Jako omítka bude použita MVC hladká </w:t>
      </w:r>
      <w:proofErr w:type="spellStart"/>
      <w:r w:rsidR="000D4DD7" w:rsidRPr="007F7DD1">
        <w:rPr>
          <w:sz w:val="24"/>
        </w:rPr>
        <w:t>tl</w:t>
      </w:r>
      <w:proofErr w:type="spellEnd"/>
      <w:r w:rsidR="000D4DD7" w:rsidRPr="007F7DD1">
        <w:rPr>
          <w:sz w:val="24"/>
        </w:rPr>
        <w:t xml:space="preserve">. 10 mm. </w:t>
      </w:r>
      <w:r w:rsidRPr="007F7DD1">
        <w:rPr>
          <w:sz w:val="24"/>
        </w:rPr>
        <w:t xml:space="preserve">Porušený olejový nátěr na stěnách bude lokálně otlučen nebo odstraněn ocelovým kartáčem. Následně bude nátěr obnoven ve stejné barvě s penetrací podkladu. </w:t>
      </w:r>
    </w:p>
    <w:p w:rsidR="000D4DD7" w:rsidRPr="007F7DD1" w:rsidRDefault="007B6766" w:rsidP="007F7DD1">
      <w:pPr>
        <w:jc w:val="both"/>
        <w:rPr>
          <w:sz w:val="24"/>
        </w:rPr>
      </w:pPr>
      <w:r w:rsidRPr="007F7DD1">
        <w:rPr>
          <w:sz w:val="24"/>
        </w:rPr>
        <w:t>Hrany podlahové konstrukce vystupující nad úroveň 0,000 budou opa</w:t>
      </w:r>
      <w:r w:rsidR="00262C26">
        <w:rPr>
          <w:sz w:val="24"/>
        </w:rPr>
        <w:t>třeny bezpečnostním šrafováním.</w:t>
      </w:r>
    </w:p>
    <w:p w:rsidR="000D4DD7" w:rsidRPr="00284207" w:rsidRDefault="000D4DD7" w:rsidP="000D4DD7">
      <w:pPr>
        <w:rPr>
          <w:sz w:val="24"/>
        </w:rPr>
      </w:pPr>
      <w:r w:rsidRPr="00284207">
        <w:rPr>
          <w:b/>
          <w:sz w:val="24"/>
        </w:rPr>
        <w:t>Dokončovací práce</w:t>
      </w:r>
      <w:r w:rsidRPr="00284207">
        <w:rPr>
          <w:sz w:val="24"/>
        </w:rPr>
        <w:br/>
        <w:t>Prostor kde byly provádě</w:t>
      </w:r>
      <w:r>
        <w:rPr>
          <w:sz w:val="24"/>
        </w:rPr>
        <w:t xml:space="preserve">ny stavební práce, bude kompletně vyčištěn (podlahy, výplně otvorů, stěny, strop). </w:t>
      </w:r>
    </w:p>
    <w:p w:rsidR="000D4DD7" w:rsidRPr="00284207" w:rsidRDefault="000D4DD7" w:rsidP="000D4DD7">
      <w:pPr>
        <w:rPr>
          <w:sz w:val="24"/>
        </w:rPr>
      </w:pPr>
      <w:r w:rsidRPr="00284207">
        <w:rPr>
          <w:b/>
          <w:sz w:val="24"/>
        </w:rPr>
        <w:t>Odpadní látky</w:t>
      </w:r>
    </w:p>
    <w:p w:rsidR="000D4DD7" w:rsidRPr="00284207" w:rsidRDefault="000D4DD7" w:rsidP="000D4DD7">
      <w:pPr>
        <w:rPr>
          <w:sz w:val="24"/>
        </w:rPr>
      </w:pPr>
      <w:r w:rsidRPr="00284207">
        <w:rPr>
          <w:sz w:val="24"/>
        </w:rPr>
        <w:t>Nakládání s odpady bude řešeno dle katalogů odpadů – vyhlášky MŽP ČR č. 381/2001 Sb.</w:t>
      </w:r>
    </w:p>
    <w:p w:rsidR="000D4DD7" w:rsidRPr="00284207" w:rsidRDefault="000D4DD7" w:rsidP="000D4DD7">
      <w:pPr>
        <w:jc w:val="both"/>
        <w:rPr>
          <w:sz w:val="24"/>
        </w:rPr>
      </w:pPr>
      <w:r w:rsidRPr="00284207">
        <w:rPr>
          <w:sz w:val="24"/>
        </w:rPr>
        <w:t>Odpady vzniklé při výstavbě budou zneškodněny dle zákona č.275/2002 Sb. ve znění zákona č.185/2001 Sb., o odpadech a o změně některých dalších zákonů a vyhlášky Ministerstva životního prostředí č.383/2001 Sb. o podrobnostech nakládání s odpady a vyhlášky č.23/2001 o nakládání s komunálním a stavebním odpadem na území města Brna.</w:t>
      </w:r>
    </w:p>
    <w:p w:rsidR="000D4DD7" w:rsidRPr="00284207" w:rsidRDefault="000D4DD7" w:rsidP="000D4DD7">
      <w:pPr>
        <w:spacing w:after="0"/>
        <w:jc w:val="both"/>
        <w:rPr>
          <w:sz w:val="24"/>
        </w:rPr>
      </w:pPr>
      <w:r w:rsidRPr="00284207">
        <w:rPr>
          <w:sz w:val="24"/>
        </w:rPr>
        <w:t>Možné odpady při výstavbě:</w:t>
      </w:r>
      <w:r w:rsidRPr="00284207">
        <w:rPr>
          <w:sz w:val="24"/>
        </w:rPr>
        <w:tab/>
        <w:t>170101 – Beton</w:t>
      </w:r>
    </w:p>
    <w:p w:rsidR="000D4DD7" w:rsidRPr="00284207" w:rsidRDefault="000D4DD7" w:rsidP="000D4DD7">
      <w:pPr>
        <w:spacing w:after="0"/>
        <w:jc w:val="both"/>
        <w:rPr>
          <w:sz w:val="24"/>
        </w:rPr>
      </w:pP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  <w:t>170405 – Železo nebo ocel</w:t>
      </w:r>
    </w:p>
    <w:p w:rsidR="000D4DD7" w:rsidRPr="00284207" w:rsidRDefault="000D4DD7" w:rsidP="000D4DD7">
      <w:pPr>
        <w:spacing w:after="0"/>
        <w:jc w:val="both"/>
        <w:rPr>
          <w:sz w:val="24"/>
        </w:rPr>
      </w:pP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  <w:t>170904 – Smíšené stavební a demoliční odpady</w:t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  <w:t>200301 – Směsný komunální odpad</w:t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</w:p>
    <w:p w:rsidR="000D4DD7" w:rsidRDefault="000D4DD7" w:rsidP="000D4DD7">
      <w:pPr>
        <w:spacing w:after="0"/>
        <w:jc w:val="both"/>
        <w:rPr>
          <w:sz w:val="24"/>
        </w:rPr>
      </w:pPr>
      <w:r w:rsidRPr="00284207">
        <w:rPr>
          <w:sz w:val="24"/>
        </w:rPr>
        <w:t>Tyto odpady budou uloženy na povolené skládce odpadů.</w:t>
      </w:r>
    </w:p>
    <w:p w:rsidR="00A0014C" w:rsidRDefault="00A0014C" w:rsidP="000D4DD7">
      <w:pPr>
        <w:spacing w:after="0"/>
        <w:jc w:val="both"/>
        <w:rPr>
          <w:sz w:val="24"/>
        </w:rPr>
      </w:pPr>
    </w:p>
    <w:p w:rsidR="00A0014C" w:rsidRPr="0072778D" w:rsidRDefault="00A0014C" w:rsidP="00A0014C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08" w:name="_Toc451943003"/>
      <w:bookmarkStart w:id="409" w:name="_Toc451943771"/>
      <w:bookmarkStart w:id="410" w:name="_Toc98081974"/>
      <w:r w:rsidRPr="0072778D">
        <w:rPr>
          <w:rFonts w:asciiTheme="minorHAnsi" w:hAnsiTheme="minorHAnsi"/>
          <w:color w:val="auto"/>
        </w:rPr>
        <w:t>Požárně bezpečnostní řešení</w:t>
      </w:r>
      <w:bookmarkEnd w:id="408"/>
      <w:bookmarkEnd w:id="409"/>
      <w:bookmarkEnd w:id="410"/>
    </w:p>
    <w:p w:rsidR="00A0014C" w:rsidRPr="00F95D2A" w:rsidRDefault="00A0014C" w:rsidP="00A0014C">
      <w:pPr>
        <w:jc w:val="both"/>
        <w:rPr>
          <w:sz w:val="24"/>
        </w:rPr>
      </w:pPr>
      <w:r w:rsidRPr="00A0014C">
        <w:rPr>
          <w:sz w:val="24"/>
        </w:rPr>
        <w:t>Požárně bezpečnostní řešení není posuzováno z důvodu náhrady stávajícího zdroje tepla za nový.</w:t>
      </w:r>
      <w:r w:rsidR="00DD6346">
        <w:rPr>
          <w:sz w:val="24"/>
        </w:rPr>
        <w:t xml:space="preserve"> </w:t>
      </w:r>
      <w:r w:rsidRPr="00A0014C">
        <w:rPr>
          <w:sz w:val="24"/>
        </w:rPr>
        <w:t xml:space="preserve">Do prostoru </w:t>
      </w:r>
      <w:r w:rsidR="00DD6346">
        <w:rPr>
          <w:sz w:val="24"/>
        </w:rPr>
        <w:t>plynové kotelny</w:t>
      </w:r>
      <w:r w:rsidRPr="00A0014C">
        <w:rPr>
          <w:sz w:val="24"/>
        </w:rPr>
        <w:t xml:space="preserve"> budou dodány detektory úniku plynu, nový hasicí přístroj s hasicí schopností nejméně 55B a lékárnička první pomoci. Žádné další protipožární opatření nejsou uvažovány. </w:t>
      </w:r>
      <w:r w:rsidR="00360D02">
        <w:rPr>
          <w:sz w:val="24"/>
        </w:rPr>
        <w:t>Oprava</w:t>
      </w:r>
      <w:r w:rsidRPr="00A0014C">
        <w:rPr>
          <w:sz w:val="24"/>
        </w:rPr>
        <w:t xml:space="preserve"> probíhá pouze v technické místnosti, ve které se napojujeme novou technologií na stávající systém. Nedochází k žádným novým zásahům do stávajících konstrukcí.</w:t>
      </w:r>
    </w:p>
    <w:p w:rsidR="00756F9F" w:rsidRPr="00993759" w:rsidRDefault="00756F9F" w:rsidP="00A0014C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11" w:name="_Toc417554791"/>
      <w:bookmarkStart w:id="412" w:name="_Toc98081975"/>
      <w:r w:rsidRPr="00993759">
        <w:rPr>
          <w:rFonts w:asciiTheme="minorHAnsi" w:hAnsiTheme="minorHAnsi"/>
          <w:color w:val="auto"/>
        </w:rPr>
        <w:t>Kominík</w:t>
      </w:r>
      <w:bookmarkEnd w:id="411"/>
      <w:bookmarkEnd w:id="412"/>
    </w:p>
    <w:p w:rsidR="00756F9F" w:rsidRPr="006C237F" w:rsidRDefault="00756F9F" w:rsidP="00756F9F">
      <w:pPr>
        <w:jc w:val="both"/>
        <w:rPr>
          <w:sz w:val="24"/>
        </w:rPr>
      </w:pPr>
      <w:r w:rsidRPr="00993759">
        <w:rPr>
          <w:sz w:val="24"/>
        </w:rPr>
        <w:t xml:space="preserve">Kominík provede řádnou prohlídku </w:t>
      </w:r>
      <w:r w:rsidR="005276D0" w:rsidRPr="00993759">
        <w:rPr>
          <w:sz w:val="24"/>
        </w:rPr>
        <w:t>stávajícího odvodu spalin</w:t>
      </w:r>
      <w:r w:rsidRPr="00993759">
        <w:rPr>
          <w:sz w:val="24"/>
        </w:rPr>
        <w:t xml:space="preserve"> pro napojení </w:t>
      </w:r>
      <w:r w:rsidR="005276D0" w:rsidRPr="00993759">
        <w:rPr>
          <w:sz w:val="24"/>
        </w:rPr>
        <w:t xml:space="preserve">nové </w:t>
      </w:r>
      <w:r w:rsidRPr="00993759">
        <w:rPr>
          <w:sz w:val="24"/>
        </w:rPr>
        <w:t>spalinové cesty od kotlů. Kominík musí provést revizi a zápis.</w:t>
      </w:r>
    </w:p>
    <w:p w:rsidR="00756F9F" w:rsidRPr="005826DC" w:rsidRDefault="00756F9F" w:rsidP="00A0014C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13" w:name="_Toc417554792"/>
      <w:bookmarkStart w:id="414" w:name="_Toc98081976"/>
      <w:r w:rsidRPr="005826DC">
        <w:rPr>
          <w:rFonts w:asciiTheme="minorHAnsi" w:hAnsiTheme="minorHAnsi"/>
          <w:color w:val="auto"/>
        </w:rPr>
        <w:t>Plyn</w:t>
      </w:r>
      <w:bookmarkEnd w:id="413"/>
      <w:bookmarkEnd w:id="414"/>
    </w:p>
    <w:p w:rsidR="00756F9F" w:rsidRDefault="00756F9F" w:rsidP="00756F9F">
      <w:pPr>
        <w:rPr>
          <w:sz w:val="24"/>
        </w:rPr>
      </w:pPr>
      <w:r w:rsidRPr="005826DC">
        <w:rPr>
          <w:sz w:val="24"/>
        </w:rPr>
        <w:t>Projekt plynu řeší samostatná část projektu.</w:t>
      </w:r>
    </w:p>
    <w:p w:rsidR="0076425B" w:rsidRPr="00993759" w:rsidRDefault="0076425B" w:rsidP="00A0014C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15" w:name="_Toc98081977"/>
      <w:r w:rsidRPr="00993759">
        <w:rPr>
          <w:rFonts w:asciiTheme="minorHAnsi" w:hAnsiTheme="minorHAnsi"/>
          <w:color w:val="auto"/>
        </w:rPr>
        <w:t>Měření a regulace</w:t>
      </w:r>
      <w:bookmarkEnd w:id="415"/>
    </w:p>
    <w:p w:rsidR="0076425B" w:rsidRPr="00993759" w:rsidRDefault="0076425B" w:rsidP="0076425B">
      <w:pPr>
        <w:spacing w:after="0"/>
        <w:rPr>
          <w:sz w:val="24"/>
        </w:rPr>
      </w:pPr>
      <w:r w:rsidRPr="00993759">
        <w:rPr>
          <w:sz w:val="24"/>
        </w:rPr>
        <w:t>Měření a regulace zajistí:</w:t>
      </w:r>
    </w:p>
    <w:p w:rsidR="0076425B" w:rsidRDefault="007558F5" w:rsidP="00034AAC">
      <w:pPr>
        <w:pStyle w:val="Odstavecseseznamem"/>
        <w:numPr>
          <w:ilvl w:val="0"/>
          <w:numId w:val="20"/>
        </w:numPr>
        <w:spacing w:after="0"/>
        <w:ind w:left="454"/>
        <w:rPr>
          <w:sz w:val="24"/>
          <w:szCs w:val="24"/>
        </w:rPr>
      </w:pPr>
      <w:r w:rsidRPr="00993759">
        <w:rPr>
          <w:sz w:val="24"/>
        </w:rPr>
        <w:lastRenderedPageBreak/>
        <w:t>osazení</w:t>
      </w:r>
      <w:r w:rsidR="0076425B" w:rsidRPr="00993759">
        <w:rPr>
          <w:sz w:val="24"/>
        </w:rPr>
        <w:t xml:space="preserve"> </w:t>
      </w:r>
      <w:r w:rsidR="0076425B" w:rsidRPr="00993759">
        <w:rPr>
          <w:sz w:val="24"/>
          <w:szCs w:val="24"/>
        </w:rPr>
        <w:t xml:space="preserve">nového rozvaděče, </w:t>
      </w:r>
      <w:r w:rsidR="00262C26">
        <w:rPr>
          <w:sz w:val="24"/>
          <w:szCs w:val="24"/>
        </w:rPr>
        <w:t xml:space="preserve">nebo úpravu stávajícího, </w:t>
      </w:r>
      <w:r w:rsidR="006B41F7" w:rsidRPr="00C8454B">
        <w:rPr>
          <w:sz w:val="24"/>
          <w:szCs w:val="24"/>
        </w:rPr>
        <w:t>hlídání havarijních stavů a jejich případné doplnění</w:t>
      </w:r>
    </w:p>
    <w:p w:rsidR="00262C26" w:rsidRPr="00993759" w:rsidRDefault="00262C26" w:rsidP="00034AAC">
      <w:pPr>
        <w:pStyle w:val="Odstavecseseznamem"/>
        <w:numPr>
          <w:ilvl w:val="0"/>
          <w:numId w:val="20"/>
        </w:numPr>
        <w:spacing w:after="0"/>
        <w:ind w:left="454"/>
        <w:rPr>
          <w:sz w:val="24"/>
          <w:szCs w:val="24"/>
        </w:rPr>
      </w:pPr>
      <w:r>
        <w:rPr>
          <w:sz w:val="24"/>
          <w:szCs w:val="24"/>
        </w:rPr>
        <w:t>zajistí osazení kotlové regulace</w:t>
      </w:r>
    </w:p>
    <w:p w:rsidR="00F34CAD" w:rsidRPr="00C8454B" w:rsidRDefault="00F34CAD" w:rsidP="00F34CAD">
      <w:pPr>
        <w:pStyle w:val="Odstavecseseznamem"/>
        <w:numPr>
          <w:ilvl w:val="0"/>
          <w:numId w:val="20"/>
        </w:numPr>
        <w:spacing w:after="0"/>
        <w:ind w:left="454"/>
        <w:rPr>
          <w:sz w:val="24"/>
        </w:rPr>
      </w:pPr>
      <w:r w:rsidRPr="00C8454B">
        <w:rPr>
          <w:sz w:val="24"/>
          <w:szCs w:val="24"/>
        </w:rPr>
        <w:t>osvětlení místnosti bude ponecháno stávající</w:t>
      </w:r>
    </w:p>
    <w:p w:rsidR="0076425B" w:rsidRDefault="0076425B" w:rsidP="00756F9F">
      <w:pPr>
        <w:rPr>
          <w:highlight w:val="yellow"/>
        </w:rPr>
      </w:pPr>
    </w:p>
    <w:p w:rsidR="00756F9F" w:rsidRPr="005276D0" w:rsidRDefault="00756F9F" w:rsidP="007D240E">
      <w:pPr>
        <w:pStyle w:val="Nadpis1"/>
        <w:keepLines w:val="0"/>
        <w:numPr>
          <w:ilvl w:val="0"/>
          <w:numId w:val="1"/>
        </w:numPr>
        <w:spacing w:before="0" w:after="12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416" w:name="_Toc417554793"/>
      <w:bookmarkStart w:id="417" w:name="_Toc98081978"/>
      <w:r w:rsidRPr="005276D0">
        <w:rPr>
          <w:rFonts w:ascii="Calibri" w:hAnsi="Calibri"/>
          <w:color w:val="auto"/>
          <w:szCs w:val="26"/>
        </w:rPr>
        <w:t>Závěr</w:t>
      </w:r>
      <w:bookmarkEnd w:id="416"/>
      <w:bookmarkEnd w:id="417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18" w:name="_Toc390337880"/>
      <w:bookmarkStart w:id="419" w:name="_Toc390337929"/>
      <w:bookmarkStart w:id="420" w:name="_Toc390337984"/>
      <w:bookmarkStart w:id="421" w:name="_Toc390344113"/>
      <w:bookmarkStart w:id="422" w:name="_Toc391030167"/>
      <w:bookmarkStart w:id="423" w:name="_Toc391466798"/>
      <w:bookmarkStart w:id="424" w:name="_Toc391467525"/>
      <w:bookmarkStart w:id="425" w:name="_Toc414360708"/>
      <w:bookmarkStart w:id="426" w:name="_Toc414364392"/>
      <w:bookmarkStart w:id="427" w:name="_Toc414530411"/>
      <w:bookmarkStart w:id="428" w:name="_Toc415142860"/>
      <w:bookmarkStart w:id="429" w:name="_Toc415206756"/>
      <w:bookmarkStart w:id="430" w:name="_Toc415214707"/>
      <w:bookmarkStart w:id="431" w:name="_Toc415650053"/>
      <w:bookmarkStart w:id="432" w:name="_Toc416163455"/>
      <w:bookmarkStart w:id="433" w:name="_Toc416423616"/>
      <w:bookmarkStart w:id="434" w:name="_Toc417554794"/>
      <w:bookmarkStart w:id="435" w:name="_Toc442791828"/>
      <w:bookmarkStart w:id="436" w:name="_Toc442869852"/>
      <w:bookmarkStart w:id="437" w:name="_Toc442869984"/>
      <w:bookmarkStart w:id="438" w:name="_Toc442875766"/>
      <w:bookmarkStart w:id="439" w:name="_Toc443469145"/>
      <w:bookmarkStart w:id="440" w:name="_Toc443480631"/>
      <w:bookmarkStart w:id="441" w:name="_Toc443901373"/>
      <w:bookmarkStart w:id="442" w:name="_Toc446065784"/>
      <w:bookmarkStart w:id="443" w:name="_Toc447280894"/>
      <w:bookmarkStart w:id="444" w:name="_Toc448220793"/>
      <w:bookmarkStart w:id="445" w:name="_Toc450561964"/>
      <w:bookmarkStart w:id="446" w:name="_Toc451336544"/>
      <w:bookmarkStart w:id="447" w:name="_Toc451336690"/>
      <w:bookmarkStart w:id="448" w:name="_Toc451949559"/>
      <w:bookmarkStart w:id="449" w:name="_Toc452454668"/>
      <w:bookmarkStart w:id="450" w:name="_Toc514966521"/>
      <w:bookmarkStart w:id="451" w:name="_Toc98081979"/>
      <w:bookmarkStart w:id="452" w:name="_Toc417554795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53" w:name="_Toc451949560"/>
      <w:bookmarkStart w:id="454" w:name="_Toc452454669"/>
      <w:bookmarkStart w:id="455" w:name="_Toc514966522"/>
      <w:bookmarkStart w:id="456" w:name="_Toc98081980"/>
      <w:bookmarkEnd w:id="453"/>
      <w:bookmarkEnd w:id="454"/>
      <w:bookmarkEnd w:id="455"/>
      <w:bookmarkEnd w:id="456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57" w:name="_Toc451949561"/>
      <w:bookmarkStart w:id="458" w:name="_Toc452454670"/>
      <w:bookmarkStart w:id="459" w:name="_Toc514966523"/>
      <w:bookmarkStart w:id="460" w:name="_Toc98081981"/>
      <w:bookmarkEnd w:id="457"/>
      <w:bookmarkEnd w:id="458"/>
      <w:bookmarkEnd w:id="459"/>
      <w:bookmarkEnd w:id="460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61" w:name="_Toc451949562"/>
      <w:bookmarkStart w:id="462" w:name="_Toc452454671"/>
      <w:bookmarkStart w:id="463" w:name="_Toc514966524"/>
      <w:bookmarkStart w:id="464" w:name="_Toc98081982"/>
      <w:bookmarkEnd w:id="461"/>
      <w:bookmarkEnd w:id="462"/>
      <w:bookmarkEnd w:id="463"/>
      <w:bookmarkEnd w:id="464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65" w:name="_Toc451949563"/>
      <w:bookmarkStart w:id="466" w:name="_Toc452454672"/>
      <w:bookmarkStart w:id="467" w:name="_Toc514966525"/>
      <w:bookmarkStart w:id="468" w:name="_Toc98081983"/>
      <w:bookmarkEnd w:id="465"/>
      <w:bookmarkEnd w:id="466"/>
      <w:bookmarkEnd w:id="467"/>
      <w:bookmarkEnd w:id="468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69" w:name="_Toc451949564"/>
      <w:bookmarkStart w:id="470" w:name="_Toc452454673"/>
      <w:bookmarkStart w:id="471" w:name="_Toc514966526"/>
      <w:bookmarkStart w:id="472" w:name="_Toc98081984"/>
      <w:bookmarkEnd w:id="469"/>
      <w:bookmarkEnd w:id="470"/>
      <w:bookmarkEnd w:id="471"/>
      <w:bookmarkEnd w:id="472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73" w:name="_Toc451949565"/>
      <w:bookmarkStart w:id="474" w:name="_Toc452454674"/>
      <w:bookmarkStart w:id="475" w:name="_Toc514966527"/>
      <w:bookmarkStart w:id="476" w:name="_Toc98081985"/>
      <w:bookmarkEnd w:id="473"/>
      <w:bookmarkEnd w:id="474"/>
      <w:bookmarkEnd w:id="475"/>
      <w:bookmarkEnd w:id="476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77" w:name="_Toc451949566"/>
      <w:bookmarkStart w:id="478" w:name="_Toc452454675"/>
      <w:bookmarkStart w:id="479" w:name="_Toc514966528"/>
      <w:bookmarkStart w:id="480" w:name="_Toc98081986"/>
      <w:bookmarkEnd w:id="477"/>
      <w:bookmarkEnd w:id="478"/>
      <w:bookmarkEnd w:id="479"/>
      <w:bookmarkEnd w:id="480"/>
    </w:p>
    <w:p w:rsidR="00756F9F" w:rsidRPr="005276D0" w:rsidRDefault="00A0014C" w:rsidP="00A0014C">
      <w:pPr>
        <w:pStyle w:val="Nadpis2"/>
        <w:keepLines w:val="0"/>
        <w:numPr>
          <w:ilvl w:val="1"/>
          <w:numId w:val="23"/>
        </w:numPr>
        <w:spacing w:before="0" w:line="240" w:lineRule="auto"/>
        <w:ind w:left="1069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 xml:space="preserve">   </w:t>
      </w:r>
      <w:bookmarkStart w:id="481" w:name="_Toc98081987"/>
      <w:r w:rsidR="00756F9F" w:rsidRPr="005276D0">
        <w:rPr>
          <w:rFonts w:asciiTheme="minorHAnsi" w:hAnsiTheme="minorHAnsi"/>
          <w:color w:val="auto"/>
        </w:rPr>
        <w:t>Montáž zařízení</w:t>
      </w:r>
      <w:bookmarkEnd w:id="452"/>
      <w:bookmarkEnd w:id="481"/>
    </w:p>
    <w:p w:rsidR="00756F9F" w:rsidRPr="005276D0" w:rsidRDefault="00756F9F" w:rsidP="006C237F">
      <w:pPr>
        <w:spacing w:after="120"/>
        <w:jc w:val="both"/>
        <w:rPr>
          <w:sz w:val="24"/>
        </w:rPr>
      </w:pPr>
      <w:bookmarkStart w:id="482" w:name="_Toc417554796"/>
      <w:r w:rsidRPr="005276D0">
        <w:rPr>
          <w:sz w:val="24"/>
        </w:rPr>
        <w:t>Při montáži a uvádění do provozu je nutné dodržet veškeré související normy a předpisy zejména:</w:t>
      </w:r>
    </w:p>
    <w:p w:rsidR="00756F9F" w:rsidRPr="005276D0" w:rsidRDefault="00756F9F" w:rsidP="006C237F">
      <w:pPr>
        <w:pStyle w:val="Odstavecseseznamem"/>
        <w:numPr>
          <w:ilvl w:val="0"/>
          <w:numId w:val="15"/>
        </w:numPr>
        <w:spacing w:after="120"/>
        <w:ind w:left="454" w:hanging="357"/>
        <w:jc w:val="both"/>
        <w:rPr>
          <w:sz w:val="24"/>
        </w:rPr>
      </w:pPr>
      <w:r w:rsidRPr="005276D0">
        <w:rPr>
          <w:sz w:val="24"/>
        </w:rPr>
        <w:t>ČSN 060310 Ústřední vytápění – projektování a montáž</w:t>
      </w:r>
    </w:p>
    <w:p w:rsidR="00756F9F" w:rsidRPr="005276D0" w:rsidRDefault="00756F9F" w:rsidP="006C237F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5276D0">
        <w:rPr>
          <w:sz w:val="24"/>
        </w:rPr>
        <w:t>ČSN 060830 Zabezpečovací zařízení pro ústřední vytápění a ohřívání užitkové vody</w:t>
      </w:r>
    </w:p>
    <w:p w:rsidR="00756F9F" w:rsidRPr="005276D0" w:rsidRDefault="00756F9F" w:rsidP="006C237F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5276D0">
        <w:rPr>
          <w:sz w:val="24"/>
        </w:rPr>
        <w:t>Požadavky a pokyny výrobců použitého zařízení</w:t>
      </w:r>
    </w:p>
    <w:p w:rsidR="00756F9F" w:rsidRPr="005276D0" w:rsidRDefault="00756F9F" w:rsidP="006C237F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5276D0">
        <w:rPr>
          <w:sz w:val="24"/>
        </w:rPr>
        <w:t>Předpisy o bezpečnosti, hygieně a ochraně zdraví</w:t>
      </w:r>
    </w:p>
    <w:p w:rsidR="00756F9F" w:rsidRPr="005276D0" w:rsidRDefault="00756F9F" w:rsidP="006C237F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5276D0">
        <w:rPr>
          <w:sz w:val="24"/>
        </w:rPr>
        <w:t>ČSN 050610 (Sváření plamenem)</w:t>
      </w:r>
    </w:p>
    <w:p w:rsidR="00756F9F" w:rsidRPr="005276D0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t>Typ uložení potrubí určí montážní firma, která bude ručit za jeho správné a bezpečné provedení pro předpokládané statické a dynamické zatížení.</w:t>
      </w:r>
    </w:p>
    <w:p w:rsidR="00756F9F" w:rsidRPr="005276D0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t>Před uvedením do provozu je nutné celý systém důkladně propláchnout čistou vodou, demontovat a vyčistit sítka filtrů. Pro první plnění topného systému bude použita upravená voda splňující požadavky ČSN 077401.</w:t>
      </w:r>
    </w:p>
    <w:p w:rsidR="00756F9F" w:rsidRPr="005276D0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t>Po sváření je nutné zajistit dozor na dobu 8 hodin po skončení svařování.</w:t>
      </w:r>
    </w:p>
    <w:p w:rsidR="00756F9F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t>Montáž a uvedení kotlů do provozu je nezbytné svěřit odborné specializované firmě, která má oprávnění k této činnosti.</w:t>
      </w:r>
    </w:p>
    <w:p w:rsidR="00A0014C" w:rsidRPr="00913E1D" w:rsidRDefault="00A0014C" w:rsidP="00A0014C">
      <w:pPr>
        <w:spacing w:after="120"/>
        <w:jc w:val="both"/>
        <w:rPr>
          <w:sz w:val="24"/>
        </w:rPr>
      </w:pPr>
      <w:r w:rsidRPr="00A0014C">
        <w:rPr>
          <w:sz w:val="24"/>
        </w:rPr>
        <w:t xml:space="preserve">Uložení motorů, jiných točivých strojů a osazení čerpadel je nutno navrhovat a provést tak, aby hladina hluku v kotelnách, strojovnách a v sousedních prostorách nepřekročila hodnoty stanovené hygienickými předpisy ČSN EN ISO 717-1 – 3, a aby nedocházelo k přenosu vibrací nebo aby byly omezeny na nejmenší možnou míru. Proti přenosu hluku a vibrací do potrubí slouží navržené pryžové kompenzátory na větvích vytápění a na závěsy potrubí budou osazeny </w:t>
      </w:r>
      <w:proofErr w:type="spellStart"/>
      <w:r w:rsidRPr="00A0014C">
        <w:rPr>
          <w:sz w:val="24"/>
        </w:rPr>
        <w:t>silent</w:t>
      </w:r>
      <w:proofErr w:type="spellEnd"/>
      <w:r w:rsidRPr="00A0014C">
        <w:rPr>
          <w:sz w:val="24"/>
        </w:rPr>
        <w:t xml:space="preserve"> bloky, kvůli eliminaci přenosu hluku a vibrací do konstrukcí.</w:t>
      </w:r>
      <w:r>
        <w:rPr>
          <w:sz w:val="24"/>
        </w:rPr>
        <w:t xml:space="preserve"> </w:t>
      </w:r>
    </w:p>
    <w:p w:rsidR="00756F9F" w:rsidRPr="005276D0" w:rsidRDefault="00756F9F" w:rsidP="00A0014C">
      <w:pPr>
        <w:pStyle w:val="Nadpis2"/>
        <w:keepLines w:val="0"/>
        <w:numPr>
          <w:ilvl w:val="1"/>
          <w:numId w:val="23"/>
        </w:numPr>
        <w:spacing w:before="0" w:after="12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83" w:name="_Toc98081988"/>
      <w:r w:rsidRPr="005276D0">
        <w:rPr>
          <w:rFonts w:asciiTheme="minorHAnsi" w:hAnsiTheme="minorHAnsi"/>
          <w:color w:val="auto"/>
        </w:rPr>
        <w:t>Provoz kotelny</w:t>
      </w:r>
      <w:bookmarkEnd w:id="482"/>
      <w:bookmarkEnd w:id="483"/>
    </w:p>
    <w:p w:rsidR="006C237F" w:rsidRDefault="00756F9F" w:rsidP="006C237F">
      <w:pPr>
        <w:spacing w:after="120"/>
        <w:jc w:val="both"/>
        <w:rPr>
          <w:sz w:val="24"/>
        </w:rPr>
      </w:pPr>
      <w:bookmarkStart w:id="484" w:name="_Toc417554797"/>
      <w:r w:rsidRPr="005276D0">
        <w:rPr>
          <w:sz w:val="24"/>
        </w:rPr>
        <w:t xml:space="preserve">Provoz </w:t>
      </w:r>
      <w:r w:rsidR="005276D0" w:rsidRPr="005276D0">
        <w:rPr>
          <w:sz w:val="24"/>
        </w:rPr>
        <w:t>nového zdroje tepla</w:t>
      </w:r>
      <w:r w:rsidRPr="005276D0">
        <w:rPr>
          <w:sz w:val="24"/>
        </w:rPr>
        <w:t xml:space="preserve"> bude bezobslužný plně automatický s občasnou kontrolou 1x denně vyškoleným pracovníkem. Řízení bude zajištěno automatickou regulací.</w:t>
      </w:r>
    </w:p>
    <w:p w:rsidR="00756F9F" w:rsidRPr="005276D0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t xml:space="preserve">Vstup bude povolen pouze oprávněným pracovníkům ve smyslu </w:t>
      </w:r>
      <w:proofErr w:type="spellStart"/>
      <w:r w:rsidRPr="005276D0">
        <w:rPr>
          <w:sz w:val="24"/>
        </w:rPr>
        <w:t>vyhl</w:t>
      </w:r>
      <w:proofErr w:type="spellEnd"/>
      <w:r w:rsidRPr="005276D0">
        <w:rPr>
          <w:sz w:val="24"/>
        </w:rPr>
        <w:t xml:space="preserve">. 91/1993 Sb. Rozsah vybavení </w:t>
      </w:r>
      <w:r w:rsidR="005276D0" w:rsidRPr="005276D0">
        <w:rPr>
          <w:sz w:val="24"/>
        </w:rPr>
        <w:t>technické místnosti</w:t>
      </w:r>
      <w:r w:rsidRPr="005276D0">
        <w:rPr>
          <w:sz w:val="24"/>
        </w:rPr>
        <w:t xml:space="preserve"> z hlediska zajištění bezpečnosti provozu a požární ochrany musí být zajištěn v rozsahu odstavce č. 167 ČSN 07 0703. </w:t>
      </w:r>
    </w:p>
    <w:p w:rsidR="00756F9F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t>Provozovatel zařízení musí v souladu s </w:t>
      </w:r>
      <w:proofErr w:type="spellStart"/>
      <w:r w:rsidRPr="005276D0">
        <w:rPr>
          <w:sz w:val="24"/>
        </w:rPr>
        <w:t>vyhl</w:t>
      </w:r>
      <w:proofErr w:type="spellEnd"/>
      <w:r w:rsidRPr="005276D0">
        <w:rPr>
          <w:sz w:val="24"/>
        </w:rPr>
        <w:t xml:space="preserve">. 91/1993 Sb. zajišťovat pravidelné odborné prohlídky </w:t>
      </w:r>
      <w:r w:rsidR="005276D0" w:rsidRPr="005276D0">
        <w:rPr>
          <w:sz w:val="24"/>
        </w:rPr>
        <w:t>nového zdroje tepla</w:t>
      </w:r>
      <w:r w:rsidRPr="005276D0">
        <w:rPr>
          <w:sz w:val="24"/>
        </w:rPr>
        <w:t xml:space="preserve"> min. 1 x ročně (kotle) a 1 x měsíčně (funkce detektorů pojistek </w:t>
      </w:r>
      <w:r w:rsidRPr="005276D0">
        <w:rPr>
          <w:sz w:val="24"/>
        </w:rPr>
        <w:lastRenderedPageBreak/>
        <w:t xml:space="preserve">plamene). Pro </w:t>
      </w:r>
      <w:r w:rsidR="005276D0">
        <w:rPr>
          <w:sz w:val="24"/>
        </w:rPr>
        <w:t>nové zdroje tepla</w:t>
      </w:r>
      <w:r w:rsidRPr="005276D0">
        <w:rPr>
          <w:sz w:val="24"/>
        </w:rPr>
        <w:t xml:space="preserve"> musí být vypracován provozní řád, který zajistí realizační firma.</w:t>
      </w:r>
    </w:p>
    <w:p w:rsidR="005276D0" w:rsidRPr="00E038E5" w:rsidRDefault="005276D0" w:rsidP="006C237F">
      <w:pPr>
        <w:spacing w:before="200" w:after="120"/>
        <w:jc w:val="both"/>
        <w:rPr>
          <w:sz w:val="24"/>
        </w:rPr>
      </w:pPr>
      <w:r w:rsidRPr="00E038E5">
        <w:rPr>
          <w:sz w:val="24"/>
        </w:rPr>
        <w:t>Dle normy ČSN 070703</w:t>
      </w:r>
      <w:r>
        <w:rPr>
          <w:sz w:val="24"/>
        </w:rPr>
        <w:t xml:space="preserve"> -</w:t>
      </w:r>
      <w:r w:rsidRPr="00E038E5">
        <w:rPr>
          <w:sz w:val="24"/>
        </w:rPr>
        <w:t xml:space="preserve"> vzhledem k výkonu jednoho kotle</w:t>
      </w:r>
      <w:r>
        <w:rPr>
          <w:sz w:val="24"/>
        </w:rPr>
        <w:t xml:space="preserve"> a součtového výkonu obou kotlů</w:t>
      </w:r>
      <w:r w:rsidRPr="00E038E5">
        <w:rPr>
          <w:sz w:val="24"/>
        </w:rPr>
        <w:t xml:space="preserve"> spadá místnost do kotelny III. kategorie</w:t>
      </w:r>
      <w:r w:rsidR="00DD6346">
        <w:rPr>
          <w:sz w:val="24"/>
        </w:rPr>
        <w:t>. Měla by obsahovat:</w:t>
      </w:r>
    </w:p>
    <w:p w:rsidR="00756F9F" w:rsidRPr="005276D0" w:rsidRDefault="00756F9F" w:rsidP="006C237F">
      <w:pPr>
        <w:pStyle w:val="Odstavecseseznamem"/>
        <w:numPr>
          <w:ilvl w:val="0"/>
          <w:numId w:val="19"/>
        </w:numPr>
        <w:spacing w:after="120"/>
        <w:jc w:val="both"/>
        <w:rPr>
          <w:sz w:val="24"/>
        </w:rPr>
      </w:pPr>
      <w:r w:rsidRPr="005276D0">
        <w:rPr>
          <w:sz w:val="24"/>
        </w:rPr>
        <w:t>přenosný hasicí přístroj CO2 s hasicí schopností minimálně 55B</w:t>
      </w:r>
    </w:p>
    <w:p w:rsidR="00756F9F" w:rsidRPr="005276D0" w:rsidRDefault="00756F9F" w:rsidP="006C237F">
      <w:pPr>
        <w:pStyle w:val="Odstavecseseznamem"/>
        <w:numPr>
          <w:ilvl w:val="0"/>
          <w:numId w:val="19"/>
        </w:numPr>
        <w:spacing w:after="120"/>
        <w:jc w:val="both"/>
        <w:rPr>
          <w:sz w:val="24"/>
        </w:rPr>
      </w:pPr>
      <w:r w:rsidRPr="005276D0">
        <w:rPr>
          <w:sz w:val="24"/>
        </w:rPr>
        <w:t>pěnotvorný prostředek nebo vhodný detektor pro kontrolu těsnosti spojů</w:t>
      </w:r>
    </w:p>
    <w:p w:rsidR="00756F9F" w:rsidRPr="005276D0" w:rsidRDefault="00756F9F" w:rsidP="006C237F">
      <w:pPr>
        <w:pStyle w:val="Odstavecseseznamem"/>
        <w:numPr>
          <w:ilvl w:val="0"/>
          <w:numId w:val="19"/>
        </w:numPr>
        <w:spacing w:after="120"/>
        <w:jc w:val="both"/>
        <w:rPr>
          <w:sz w:val="24"/>
        </w:rPr>
      </w:pPr>
      <w:r w:rsidRPr="005276D0">
        <w:rPr>
          <w:sz w:val="24"/>
        </w:rPr>
        <w:t>lékárničku první pomoci</w:t>
      </w:r>
    </w:p>
    <w:p w:rsidR="00756F9F" w:rsidRPr="005276D0" w:rsidRDefault="00756F9F" w:rsidP="006C237F">
      <w:pPr>
        <w:pStyle w:val="Odstavecseseznamem"/>
        <w:numPr>
          <w:ilvl w:val="0"/>
          <w:numId w:val="19"/>
        </w:numPr>
        <w:spacing w:after="120"/>
        <w:jc w:val="both"/>
        <w:rPr>
          <w:sz w:val="24"/>
        </w:rPr>
      </w:pPr>
      <w:r w:rsidRPr="005276D0">
        <w:rPr>
          <w:sz w:val="24"/>
        </w:rPr>
        <w:t>bateriovou svítilnu</w:t>
      </w:r>
    </w:p>
    <w:p w:rsidR="00756F9F" w:rsidRPr="005276D0" w:rsidRDefault="00756F9F" w:rsidP="006C237F">
      <w:pPr>
        <w:pStyle w:val="Odstavecseseznamem"/>
        <w:numPr>
          <w:ilvl w:val="0"/>
          <w:numId w:val="19"/>
        </w:numPr>
        <w:spacing w:after="120"/>
        <w:jc w:val="both"/>
        <w:rPr>
          <w:sz w:val="24"/>
        </w:rPr>
      </w:pPr>
      <w:r w:rsidRPr="005276D0">
        <w:rPr>
          <w:sz w:val="24"/>
        </w:rPr>
        <w:t>detektor na oxid uhelnatý</w:t>
      </w:r>
    </w:p>
    <w:p w:rsidR="00756F9F" w:rsidRPr="005276D0" w:rsidRDefault="00756F9F" w:rsidP="006C237F">
      <w:pPr>
        <w:pStyle w:val="Odstavecseseznamem"/>
        <w:numPr>
          <w:ilvl w:val="0"/>
          <w:numId w:val="19"/>
        </w:numPr>
        <w:spacing w:after="120"/>
        <w:jc w:val="both"/>
        <w:rPr>
          <w:sz w:val="24"/>
        </w:rPr>
      </w:pPr>
      <w:r w:rsidRPr="005276D0">
        <w:rPr>
          <w:sz w:val="24"/>
        </w:rPr>
        <w:t>místní provozní řád</w:t>
      </w:r>
      <w:r w:rsidR="00A0014C">
        <w:rPr>
          <w:sz w:val="24"/>
        </w:rPr>
        <w:t xml:space="preserve"> (zajistí realizační firma)</w:t>
      </w:r>
    </w:p>
    <w:p w:rsidR="00756F9F" w:rsidRPr="005276D0" w:rsidRDefault="00756F9F" w:rsidP="00A0014C">
      <w:pPr>
        <w:pStyle w:val="Nadpis2"/>
        <w:keepLines w:val="0"/>
        <w:numPr>
          <w:ilvl w:val="1"/>
          <w:numId w:val="23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85" w:name="_Toc98081989"/>
      <w:r w:rsidRPr="005276D0">
        <w:rPr>
          <w:rFonts w:asciiTheme="minorHAnsi" w:hAnsiTheme="minorHAnsi"/>
          <w:color w:val="auto"/>
        </w:rPr>
        <w:t>Zkoušky zařízení</w:t>
      </w:r>
      <w:bookmarkEnd w:id="484"/>
      <w:bookmarkEnd w:id="485"/>
    </w:p>
    <w:p w:rsidR="00756F9F" w:rsidRPr="005276D0" w:rsidRDefault="00756F9F" w:rsidP="006C237F">
      <w:pPr>
        <w:spacing w:after="120"/>
        <w:jc w:val="both"/>
        <w:rPr>
          <w:sz w:val="24"/>
        </w:rPr>
      </w:pPr>
      <w:bookmarkStart w:id="486" w:name="_Toc417554798"/>
      <w:r w:rsidRPr="005276D0">
        <w:rPr>
          <w:sz w:val="24"/>
        </w:rPr>
        <w:t>Všechny prováděné práce a funkční zkoušky musí být v souladu s příslušnými ČSN a souvisejícími předpisy. Zkoušky zařízení jsou předepsány ČSN 060310.</w:t>
      </w:r>
    </w:p>
    <w:p w:rsidR="00756F9F" w:rsidRPr="005276D0" w:rsidRDefault="00756F9F" w:rsidP="006C237F">
      <w:pPr>
        <w:pStyle w:val="Odstavecseseznamem"/>
        <w:numPr>
          <w:ilvl w:val="0"/>
          <w:numId w:val="16"/>
        </w:numPr>
        <w:spacing w:after="120"/>
        <w:ind w:left="924" w:hanging="357"/>
        <w:jc w:val="both"/>
        <w:rPr>
          <w:sz w:val="24"/>
        </w:rPr>
      </w:pPr>
      <w:r w:rsidRPr="005276D0">
        <w:rPr>
          <w:sz w:val="24"/>
        </w:rPr>
        <w:t>Po instalaci systému a jeho řádném propláchnutí se provede zkouška tlaková</w:t>
      </w:r>
    </w:p>
    <w:p w:rsidR="00756F9F" w:rsidRPr="00A0014C" w:rsidRDefault="00756F9F" w:rsidP="006C237F">
      <w:pPr>
        <w:pStyle w:val="Odstavecseseznamem"/>
        <w:numPr>
          <w:ilvl w:val="0"/>
          <w:numId w:val="16"/>
        </w:numPr>
        <w:spacing w:after="120"/>
        <w:ind w:left="924" w:hanging="357"/>
        <w:jc w:val="both"/>
        <w:rPr>
          <w:sz w:val="24"/>
        </w:rPr>
      </w:pPr>
      <w:r w:rsidRPr="005276D0">
        <w:rPr>
          <w:sz w:val="24"/>
        </w:rPr>
        <w:t xml:space="preserve">Po tlakové zkoušce se provedou zkoušky provozní, které se dělí na dilatační a topné. Topná zkouška se provádí po dobu </w:t>
      </w:r>
      <w:r w:rsidR="007B02EF">
        <w:rPr>
          <w:sz w:val="24"/>
        </w:rPr>
        <w:t>48</w:t>
      </w:r>
      <w:r w:rsidRPr="005276D0">
        <w:rPr>
          <w:sz w:val="24"/>
        </w:rPr>
        <w:t xml:space="preserve"> hodin v topném období. V jejím průběhu budou vyregulovány tlakové poměry v soustavě včetně nastavení </w:t>
      </w:r>
      <w:proofErr w:type="spellStart"/>
      <w:r w:rsidRPr="00A0014C">
        <w:rPr>
          <w:sz w:val="24"/>
        </w:rPr>
        <w:t>předregulace</w:t>
      </w:r>
      <w:proofErr w:type="spellEnd"/>
      <w:r w:rsidRPr="00A0014C">
        <w:rPr>
          <w:sz w:val="24"/>
        </w:rPr>
        <w:t xml:space="preserve"> armatur u otopných těles.</w:t>
      </w:r>
    </w:p>
    <w:p w:rsidR="00A0014C" w:rsidRPr="00A0014C" w:rsidRDefault="00A0014C" w:rsidP="00A0014C">
      <w:pPr>
        <w:pStyle w:val="Odstavecseseznamem"/>
        <w:numPr>
          <w:ilvl w:val="0"/>
          <w:numId w:val="16"/>
        </w:numPr>
        <w:spacing w:after="120"/>
        <w:ind w:left="924" w:hanging="357"/>
        <w:jc w:val="both"/>
        <w:rPr>
          <w:sz w:val="24"/>
        </w:rPr>
      </w:pPr>
      <w:r w:rsidRPr="00A0014C">
        <w:rPr>
          <w:sz w:val="24"/>
        </w:rPr>
        <w:t xml:space="preserve">Bude provedeno měření hlučnosti v místnosti plynové kotelny a také v pobytových místnostech v případě, že přímo sousedí s plynovou kotelnou. Měření hlučnosti bude provedeno dle normy </w:t>
      </w:r>
      <w:hyperlink r:id="rId10" w:history="1">
        <w:r w:rsidRPr="00A0014C">
          <w:rPr>
            <w:sz w:val="24"/>
          </w:rPr>
          <w:t>ČSN ISO 1996-2.</w:t>
        </w:r>
      </w:hyperlink>
    </w:p>
    <w:p w:rsidR="00756F9F" w:rsidRPr="005276D0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t>Topné zkoušky probíhají za účasti zástupce investora a dodavatele. O provedených zkouškách se provedou příslušné zápisy a protokoly.</w:t>
      </w:r>
    </w:p>
    <w:p w:rsidR="00756F9F" w:rsidRPr="005276D0" w:rsidRDefault="00756F9F" w:rsidP="00A0014C">
      <w:pPr>
        <w:pStyle w:val="Nadpis2"/>
        <w:keepLines w:val="0"/>
        <w:numPr>
          <w:ilvl w:val="1"/>
          <w:numId w:val="23"/>
        </w:numPr>
        <w:spacing w:before="0" w:after="24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87" w:name="_Toc98081990"/>
      <w:r w:rsidRPr="005276D0">
        <w:rPr>
          <w:rFonts w:asciiTheme="minorHAnsi" w:hAnsiTheme="minorHAnsi"/>
          <w:color w:val="auto"/>
        </w:rPr>
        <w:t>Péče o bezpečnost práce a technických zařízení</w:t>
      </w:r>
      <w:bookmarkEnd w:id="486"/>
      <w:bookmarkEnd w:id="487"/>
    </w:p>
    <w:p w:rsidR="00756F9F" w:rsidRPr="005276D0" w:rsidRDefault="00756F9F" w:rsidP="00A0014C">
      <w:pPr>
        <w:pStyle w:val="Nadpis2"/>
        <w:keepLines w:val="0"/>
        <w:numPr>
          <w:ilvl w:val="2"/>
          <w:numId w:val="23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488" w:name="_Toc417554799"/>
      <w:bookmarkStart w:id="489" w:name="_Toc98081991"/>
      <w:r w:rsidRPr="005276D0">
        <w:rPr>
          <w:rFonts w:asciiTheme="minorHAnsi" w:hAnsiTheme="minorHAnsi"/>
          <w:color w:val="auto"/>
        </w:rPr>
        <w:t>Při provádění stavebních a montážních prací</w:t>
      </w:r>
      <w:bookmarkEnd w:id="488"/>
      <w:bookmarkEnd w:id="489"/>
    </w:p>
    <w:p w:rsidR="00DC25F0" w:rsidRPr="00DC25F0" w:rsidRDefault="00DC25F0" w:rsidP="00DC25F0">
      <w:pPr>
        <w:jc w:val="both"/>
        <w:rPr>
          <w:rFonts w:cstheme="minorHAnsi"/>
          <w:sz w:val="24"/>
        </w:rPr>
      </w:pPr>
      <w:bookmarkStart w:id="490" w:name="_Toc479075100"/>
      <w:bookmarkStart w:id="491" w:name="_Toc486333185"/>
      <w:bookmarkStart w:id="492" w:name="_Toc506198007"/>
      <w:bookmarkStart w:id="493" w:name="_Toc507303865"/>
      <w:bookmarkStart w:id="494" w:name="_Toc332288150"/>
      <w:bookmarkStart w:id="495" w:name="_Toc378755647"/>
      <w:bookmarkStart w:id="496" w:name="_Toc417554800"/>
      <w:r w:rsidRPr="00DC25F0">
        <w:rPr>
          <w:rFonts w:cstheme="minorHAnsi"/>
          <w:sz w:val="24"/>
        </w:rPr>
        <w:t>Při provádění prací je nutno dodržovat platné bezpečnostní předpisy uplatněné ve vyhlášce ČÚBP a ČBN č. 591/2006 Sb. o bezpečnosti práce a technických zařízeních při stavebních pracích. Všichni pracovníci budou řádně proškoleni o požární bezpečnosti.</w:t>
      </w:r>
    </w:p>
    <w:p w:rsidR="00756F9F" w:rsidRPr="00F15DB0" w:rsidRDefault="00756F9F" w:rsidP="00A0014C">
      <w:pPr>
        <w:pStyle w:val="Nadpis2"/>
        <w:keepLines w:val="0"/>
        <w:numPr>
          <w:ilvl w:val="2"/>
          <w:numId w:val="23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497" w:name="_Toc98081992"/>
      <w:r w:rsidRPr="00F15DB0">
        <w:rPr>
          <w:rFonts w:asciiTheme="minorHAnsi" w:hAnsiTheme="minorHAnsi"/>
          <w:color w:val="auto"/>
        </w:rPr>
        <w:t>Při obsluze zařízení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r w:rsidRPr="00F15DB0">
        <w:rPr>
          <w:rFonts w:asciiTheme="minorHAnsi" w:hAnsiTheme="minorHAnsi"/>
          <w:color w:val="auto"/>
        </w:rPr>
        <w:t xml:space="preserve"> </w:t>
      </w:r>
    </w:p>
    <w:p w:rsidR="00DC25F0" w:rsidRPr="00A0014C" w:rsidRDefault="00DC25F0" w:rsidP="00DC25F0">
      <w:pPr>
        <w:jc w:val="both"/>
        <w:rPr>
          <w:rFonts w:cstheme="minorHAnsi"/>
          <w:sz w:val="24"/>
        </w:rPr>
      </w:pPr>
      <w:bookmarkStart w:id="498" w:name="_Toc378755648"/>
      <w:bookmarkStart w:id="499" w:name="_Toc417554801"/>
      <w:r w:rsidRPr="00DC25F0">
        <w:rPr>
          <w:rFonts w:cstheme="minorHAnsi"/>
          <w:sz w:val="24"/>
        </w:rPr>
        <w:t xml:space="preserve">Nový zdroj tepla je možno provozovat bez trvalé přítomnosti obsluhy, s občasným dohledem. Pro tento účel bude vybavena řídicím systémem, který kromě řízení chodu kotelny zabezpečí její odstavení při poruchových a havarijních stavech a bude napojena na centrální dispečink. Obsluha bude proškolena a seznámena s provozními stavy jednotlivých zařízení, s revizními a servisními lhůtami. Na provoz nového zdroje tepla se vztahují platné předpisy, vyhlášky a normy, nový zdroj tepla odpovídá </w:t>
      </w:r>
      <w:proofErr w:type="spellStart"/>
      <w:r w:rsidRPr="00DC25F0">
        <w:rPr>
          <w:rFonts w:cstheme="minorHAnsi"/>
          <w:sz w:val="24"/>
        </w:rPr>
        <w:t>vyhl</w:t>
      </w:r>
      <w:proofErr w:type="spellEnd"/>
      <w:r w:rsidRPr="00DC25F0">
        <w:rPr>
          <w:rFonts w:cstheme="minorHAnsi"/>
          <w:sz w:val="24"/>
        </w:rPr>
        <w:t xml:space="preserve">. 91/1993 Sb. a splňuje požadavky </w:t>
      </w:r>
      <w:r w:rsidRPr="00A0014C">
        <w:rPr>
          <w:rFonts w:cstheme="minorHAnsi"/>
          <w:sz w:val="24"/>
        </w:rPr>
        <w:t xml:space="preserve">ČSN 070703 pro kotelnu III. kategorie. </w:t>
      </w:r>
    </w:p>
    <w:p w:rsidR="00A0014C" w:rsidRPr="00A0014C" w:rsidRDefault="00A0014C" w:rsidP="00A0014C">
      <w:pPr>
        <w:jc w:val="both"/>
        <w:rPr>
          <w:rFonts w:cstheme="minorHAnsi"/>
          <w:sz w:val="24"/>
        </w:rPr>
      </w:pPr>
      <w:r w:rsidRPr="00A0014C">
        <w:rPr>
          <w:rFonts w:cstheme="minorHAnsi"/>
          <w:sz w:val="24"/>
        </w:rPr>
        <w:lastRenderedPageBreak/>
        <w:t xml:space="preserve">Potrubní rozvody budou označeny podle protékajících médií. Veškerá zařízení s povrchovou teplotou nad 50°C budou opatřena tepelnou izolací. Vstup do technické místnosti bude označen tabulkou označující kotelnu a </w:t>
      </w:r>
      <w:r w:rsidRPr="00A0014C">
        <w:rPr>
          <w:sz w:val="24"/>
        </w:rPr>
        <w:t xml:space="preserve">v místnosti plynové kotelny budou osazeny informační a výstražné tabulky. Prostor technické místnosti je uzamykatelný a tudíž by nemělo dojít ke vstupu nepovolaným osobám, které by mohly zařízení poškodit. </w:t>
      </w:r>
      <w:r w:rsidRPr="00A0014C">
        <w:rPr>
          <w:rFonts w:cstheme="minorHAnsi"/>
          <w:sz w:val="24"/>
        </w:rPr>
        <w:t xml:space="preserve">Opravy zařízení budou provádět jen určení vyškolení pracovníci. Při opravách nutno respektovat elektrotechnické bezpečnostní předpisy. Strojně technologické zařízení a el. </w:t>
      </w:r>
      <w:proofErr w:type="gramStart"/>
      <w:r w:rsidRPr="00A0014C">
        <w:rPr>
          <w:rFonts w:cstheme="minorHAnsi"/>
          <w:sz w:val="24"/>
        </w:rPr>
        <w:t>instalaci</w:t>
      </w:r>
      <w:proofErr w:type="gramEnd"/>
      <w:r w:rsidRPr="00A0014C">
        <w:rPr>
          <w:rFonts w:cstheme="minorHAnsi"/>
          <w:sz w:val="24"/>
        </w:rPr>
        <w:t xml:space="preserve"> nutno udržovat v dobrém technickém stavu.</w:t>
      </w:r>
    </w:p>
    <w:p w:rsidR="00A0014C" w:rsidRPr="00A0014C" w:rsidRDefault="00A0014C" w:rsidP="00A0014C">
      <w:pPr>
        <w:pStyle w:val="Nadpis2"/>
        <w:keepLines w:val="0"/>
        <w:numPr>
          <w:ilvl w:val="2"/>
          <w:numId w:val="23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500" w:name="_Toc451943022"/>
      <w:bookmarkStart w:id="501" w:name="_Toc451943790"/>
      <w:bookmarkStart w:id="502" w:name="_Toc98081993"/>
      <w:r w:rsidRPr="00A0014C">
        <w:rPr>
          <w:rFonts w:asciiTheme="minorHAnsi" w:hAnsiTheme="minorHAnsi"/>
          <w:color w:val="auto"/>
        </w:rPr>
        <w:t>Zásady ochrany životního prostředí</w:t>
      </w:r>
      <w:bookmarkEnd w:id="500"/>
      <w:bookmarkEnd w:id="501"/>
      <w:bookmarkEnd w:id="502"/>
    </w:p>
    <w:p w:rsidR="00A0014C" w:rsidRPr="00A0014C" w:rsidRDefault="00360D02" w:rsidP="00A0014C">
      <w:pPr>
        <w:jc w:val="both"/>
        <w:rPr>
          <w:sz w:val="24"/>
        </w:rPr>
      </w:pPr>
      <w:r>
        <w:rPr>
          <w:sz w:val="24"/>
        </w:rPr>
        <w:t>Oprava</w:t>
      </w:r>
      <w:r w:rsidR="00A0014C" w:rsidRPr="00A0014C">
        <w:rPr>
          <w:sz w:val="24"/>
        </w:rPr>
        <w:t xml:space="preserve"> zdroje tepla nebude mít negativní vliv na kvalitu životního prostředí. Nové zdroje tepla „plynové kondenzační kotle“ mají emisní třídu N</w:t>
      </w:r>
      <w:r w:rsidR="00262C26" w:rsidRPr="00A0014C">
        <w:rPr>
          <w:sz w:val="24"/>
        </w:rPr>
        <w:t>o</w:t>
      </w:r>
      <w:r w:rsidR="00A0014C" w:rsidRPr="00A0014C">
        <w:rPr>
          <w:sz w:val="24"/>
        </w:rPr>
        <w:t>x</w:t>
      </w:r>
      <w:r w:rsidR="00262C26">
        <w:rPr>
          <w:sz w:val="24"/>
        </w:rPr>
        <w:t>6</w:t>
      </w:r>
      <w:r w:rsidR="00A0014C" w:rsidRPr="00A0014C">
        <w:rPr>
          <w:sz w:val="24"/>
        </w:rPr>
        <w:t xml:space="preserve"> a tudíž nezhoršují kvalitu životního prostředí oproti stávajícím plynovým kotlům. </w:t>
      </w:r>
    </w:p>
    <w:p w:rsidR="00756F9F" w:rsidRPr="00F15DB0" w:rsidRDefault="00756F9F" w:rsidP="00A0014C">
      <w:pPr>
        <w:pStyle w:val="Nadpis2"/>
        <w:keepLines w:val="0"/>
        <w:numPr>
          <w:ilvl w:val="1"/>
          <w:numId w:val="23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03" w:name="_Toc98081994"/>
      <w:r w:rsidRPr="00F15DB0">
        <w:rPr>
          <w:rFonts w:asciiTheme="minorHAnsi" w:hAnsiTheme="minorHAnsi"/>
          <w:color w:val="auto"/>
        </w:rPr>
        <w:t>Ostatní</w:t>
      </w:r>
      <w:bookmarkEnd w:id="498"/>
      <w:bookmarkEnd w:id="499"/>
      <w:bookmarkEnd w:id="503"/>
    </w:p>
    <w:p w:rsidR="00756F9F" w:rsidRPr="00F15DB0" w:rsidRDefault="00756F9F" w:rsidP="00756F9F">
      <w:pPr>
        <w:jc w:val="both"/>
        <w:rPr>
          <w:sz w:val="24"/>
        </w:rPr>
      </w:pPr>
      <w:r w:rsidRPr="00F15DB0">
        <w:rPr>
          <w:sz w:val="24"/>
        </w:rPr>
        <w:t>Projekt je zpracován dle ČSN 060310. Při provádění musí být dodrženy všechny příslušné bezpečnostní předpisy, vyhlášky zejména: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zákon 262/2006 Sb.</w:t>
      </w:r>
      <w:r w:rsidRPr="00E56DE8">
        <w:rPr>
          <w:sz w:val="24"/>
        </w:rPr>
        <w:tab/>
      </w:r>
      <w:r w:rsidRPr="00E56DE8">
        <w:rPr>
          <w:sz w:val="24"/>
        </w:rPr>
        <w:tab/>
      </w:r>
      <w:r w:rsidRPr="00E56DE8">
        <w:rPr>
          <w:sz w:val="24"/>
        </w:rPr>
        <w:tab/>
        <w:t>zákoník práce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nařízení vlády 101/2005 Sb</w:t>
      </w:r>
      <w:r>
        <w:rPr>
          <w:sz w:val="24"/>
        </w:rPr>
        <w:t>.</w:t>
      </w:r>
      <w:r>
        <w:rPr>
          <w:sz w:val="24"/>
        </w:rPr>
        <w:tab/>
      </w:r>
      <w:r>
        <w:rPr>
          <w:sz w:val="24"/>
        </w:rPr>
        <w:tab/>
        <w:t xml:space="preserve">o podrobnějších požadavcích </w:t>
      </w:r>
      <w:proofErr w:type="gramStart"/>
      <w:r w:rsidRPr="00E56DE8">
        <w:rPr>
          <w:sz w:val="24"/>
        </w:rPr>
        <w:t>na</w:t>
      </w:r>
      <w:proofErr w:type="gramEnd"/>
      <w:r w:rsidRPr="00E56DE8">
        <w:rPr>
          <w:sz w:val="24"/>
        </w:rPr>
        <w:t xml:space="preserve">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pracoviště a pracovní prostředí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 xml:space="preserve">nařízení vlády </w:t>
      </w:r>
      <w:r>
        <w:rPr>
          <w:sz w:val="24"/>
        </w:rPr>
        <w:t>361</w:t>
      </w:r>
      <w:r w:rsidRPr="00E56DE8">
        <w:rPr>
          <w:sz w:val="24"/>
        </w:rPr>
        <w:t>/200</w:t>
      </w:r>
      <w:r>
        <w:rPr>
          <w:sz w:val="24"/>
        </w:rPr>
        <w:t>7</w:t>
      </w:r>
      <w:r w:rsidRPr="00E56DE8">
        <w:rPr>
          <w:sz w:val="24"/>
        </w:rPr>
        <w:t xml:space="preserve">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kterým se stanoví podmínky ochrany </w:t>
      </w:r>
    </w:p>
    <w:p w:rsidR="00DC25F0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</w:t>
      </w:r>
      <w:r>
        <w:rPr>
          <w:sz w:val="24"/>
        </w:rPr>
        <w:t xml:space="preserve"> </w:t>
      </w:r>
      <w:r w:rsidRPr="00E56DE8">
        <w:rPr>
          <w:sz w:val="24"/>
        </w:rPr>
        <w:t xml:space="preserve">zaměstnanců při práci ve znění NV </w:t>
      </w:r>
      <w:r>
        <w:rPr>
          <w:sz w:val="24"/>
        </w:rPr>
        <w:t xml:space="preserve">č.              </w:t>
      </w:r>
    </w:p>
    <w:p w:rsidR="00DC25F0" w:rsidRDefault="00DC25F0" w:rsidP="00DC25F0">
      <w:pPr>
        <w:pStyle w:val="Odstavecseseznamem"/>
        <w:ind w:left="924"/>
        <w:rPr>
          <w:sz w:val="24"/>
        </w:rPr>
      </w:pPr>
      <w:r>
        <w:rPr>
          <w:sz w:val="24"/>
        </w:rPr>
        <w:t xml:space="preserve">                                                                          68/2010 Sb., NV č. 93/2012 Sb., NV č.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>
        <w:rPr>
          <w:sz w:val="24"/>
        </w:rPr>
        <w:t xml:space="preserve">                                                                          9/2013 Sb.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nařízení vlády 591/2006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o bližších minimálních požadavcích </w:t>
      </w:r>
      <w:proofErr w:type="gramStart"/>
      <w:r w:rsidRPr="00E56DE8">
        <w:rPr>
          <w:sz w:val="24"/>
        </w:rPr>
        <w:t>na</w:t>
      </w:r>
      <w:proofErr w:type="gramEnd"/>
      <w:r w:rsidRPr="00E56DE8">
        <w:rPr>
          <w:sz w:val="24"/>
        </w:rPr>
        <w:t xml:space="preserve">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BOZP na staveništích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nařízení vlády 362/2005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o bližších požadavcích na BOZP při práci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na pracovištích s nebezpečím pádu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z výšky nebo do hloubky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 xml:space="preserve">zákon 309/2006 Sb. </w:t>
      </w:r>
      <w:r w:rsidRPr="00E56DE8">
        <w:rPr>
          <w:sz w:val="24"/>
        </w:rPr>
        <w:tab/>
      </w:r>
      <w:r w:rsidRPr="00E56DE8">
        <w:rPr>
          <w:sz w:val="24"/>
        </w:rPr>
        <w:tab/>
      </w:r>
      <w:r w:rsidRPr="00E56DE8">
        <w:rPr>
          <w:sz w:val="24"/>
        </w:rPr>
        <w:tab/>
        <w:t>zákon o zajištění dalších podmínek BOZP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proofErr w:type="spellStart"/>
      <w:r w:rsidRPr="00E56DE8">
        <w:rPr>
          <w:sz w:val="24"/>
        </w:rPr>
        <w:t>vyhl</w:t>
      </w:r>
      <w:proofErr w:type="spellEnd"/>
      <w:r w:rsidRPr="00E56DE8">
        <w:rPr>
          <w:sz w:val="24"/>
        </w:rPr>
        <w:t>. 48/1982 Sb.</w:t>
      </w:r>
      <w:r w:rsidRPr="00E56DE8">
        <w:rPr>
          <w:sz w:val="24"/>
        </w:rPr>
        <w:tab/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             základní požadavky k zajištění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bezpečnosti práce a technických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zařízení (v platném znění)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nařízení vlády 11/2002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             kterým se stanoví vzhled a umístění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bezpečnostních značek a signálů </w:t>
      </w:r>
      <w:proofErr w:type="gramStart"/>
      <w:r w:rsidRPr="00E56DE8">
        <w:rPr>
          <w:sz w:val="24"/>
        </w:rPr>
        <w:t>ve</w:t>
      </w:r>
      <w:proofErr w:type="gramEnd"/>
      <w:r w:rsidRPr="00E56DE8">
        <w:rPr>
          <w:sz w:val="24"/>
        </w:rPr>
        <w:t xml:space="preserve">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znění NV 405/2004 Sb.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vyhláška 91/1993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            k zajištění bezpečnosti práce </w:t>
      </w:r>
    </w:p>
    <w:p w:rsidR="00DC25F0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v nízkotlakých kotelnách</w:t>
      </w:r>
    </w:p>
    <w:p w:rsidR="00DC25F0" w:rsidRPr="004948D0" w:rsidRDefault="00DC25F0" w:rsidP="00DC25F0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>
        <w:rPr>
          <w:sz w:val="24"/>
        </w:rPr>
        <w:t>Vyhláška č. 18/1979 Sb. – kterou se určují vyhrazená tlaková zařízení a stanoví některé podmínky k zajištění jejich bezpečnosti</w:t>
      </w:r>
    </w:p>
    <w:p w:rsidR="00DC25F0" w:rsidRPr="00A0014C" w:rsidRDefault="00DC25F0" w:rsidP="00DC25F0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>
        <w:rPr>
          <w:sz w:val="24"/>
        </w:rPr>
        <w:t>vyhláška č. 21/1979 Sb. – kterou se určují vyhrazená plynová zařízení a stanoví některé podmínky k zajištění jejich bezpečnosti</w:t>
      </w:r>
    </w:p>
    <w:p w:rsidR="00A0014C" w:rsidRPr="00A0014C" w:rsidRDefault="00A0014C" w:rsidP="00A0014C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 w:rsidRPr="00A0014C">
        <w:rPr>
          <w:sz w:val="24"/>
        </w:rPr>
        <w:lastRenderedPageBreak/>
        <w:t>NV č. 272/2011 Sb. – novela zákona zabývající se požadavky na hlukové poměry uvnitř objektu</w:t>
      </w:r>
    </w:p>
    <w:p w:rsidR="00756F9F" w:rsidRPr="00AB0753" w:rsidRDefault="00756F9F" w:rsidP="00756F9F">
      <w:pPr>
        <w:pStyle w:val="Odstavecseseznamem"/>
        <w:jc w:val="both"/>
        <w:rPr>
          <w:sz w:val="24"/>
          <w:highlight w:val="yellow"/>
        </w:rPr>
      </w:pPr>
    </w:p>
    <w:p w:rsidR="00756F9F" w:rsidRPr="00AB0753" w:rsidRDefault="00756F9F" w:rsidP="00756F9F">
      <w:pPr>
        <w:pStyle w:val="Odstavecseseznamem"/>
        <w:jc w:val="both"/>
        <w:rPr>
          <w:sz w:val="24"/>
          <w:highlight w:val="yellow"/>
        </w:rPr>
      </w:pPr>
    </w:p>
    <w:p w:rsidR="007F42F6" w:rsidRDefault="00756F9F" w:rsidP="0076425B">
      <w:pPr>
        <w:pStyle w:val="Odstavecseseznamem"/>
        <w:jc w:val="both"/>
      </w:pPr>
      <w:r w:rsidRPr="00F15DB0">
        <w:rPr>
          <w:sz w:val="24"/>
        </w:rPr>
        <w:t xml:space="preserve">Brno, </w:t>
      </w:r>
      <w:r w:rsidR="00262C26">
        <w:rPr>
          <w:sz w:val="24"/>
        </w:rPr>
        <w:t>březen 2022</w:t>
      </w:r>
      <w:r w:rsidRPr="00F15DB0">
        <w:rPr>
          <w:sz w:val="24"/>
        </w:rPr>
        <w:tab/>
      </w:r>
      <w:r w:rsidRPr="00F15DB0">
        <w:rPr>
          <w:sz w:val="24"/>
        </w:rPr>
        <w:tab/>
      </w:r>
      <w:r w:rsidRPr="00F15DB0">
        <w:rPr>
          <w:sz w:val="24"/>
        </w:rPr>
        <w:tab/>
      </w:r>
      <w:r w:rsidRPr="00F15DB0">
        <w:rPr>
          <w:sz w:val="24"/>
        </w:rPr>
        <w:tab/>
        <w:t xml:space="preserve">Vypracovala: Ing. </w:t>
      </w:r>
      <w:r w:rsidR="00DD6346">
        <w:rPr>
          <w:sz w:val="24"/>
        </w:rPr>
        <w:t xml:space="preserve">Lucie </w:t>
      </w:r>
      <w:proofErr w:type="spellStart"/>
      <w:r w:rsidR="00DD6346">
        <w:rPr>
          <w:sz w:val="24"/>
        </w:rPr>
        <w:t>Mravcová</w:t>
      </w:r>
      <w:proofErr w:type="spellEnd"/>
    </w:p>
    <w:sectPr w:rsidR="007F42F6" w:rsidSect="00B4459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7" w:bottom="709" w:left="1417" w:header="680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533" w:rsidRDefault="00FB1533" w:rsidP="006436B5">
      <w:pPr>
        <w:spacing w:after="0" w:line="240" w:lineRule="auto"/>
      </w:pPr>
      <w:r>
        <w:separator/>
      </w:r>
    </w:p>
  </w:endnote>
  <w:endnote w:type="continuationSeparator" w:id="0">
    <w:p w:rsidR="00FB1533" w:rsidRDefault="00FB1533" w:rsidP="0064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E6" w:rsidRPr="00F03EA0" w:rsidRDefault="00D332E6" w:rsidP="000514FD">
    <w:pPr>
      <w:spacing w:after="0" w:line="240" w:lineRule="auto"/>
      <w:ind w:right="261"/>
      <w:rPr>
        <w:color w:val="0F243E"/>
        <w:sz w:val="10"/>
        <w:szCs w:val="10"/>
      </w:rPr>
    </w:pPr>
  </w:p>
  <w:p w:rsidR="00D332E6" w:rsidRPr="00F03EA0" w:rsidRDefault="00D332E6" w:rsidP="000514FD">
    <w:pPr>
      <w:spacing w:after="0" w:line="240" w:lineRule="auto"/>
      <w:ind w:right="261"/>
      <w:rPr>
        <w:color w:val="0F243E"/>
        <w:sz w:val="10"/>
        <w:szCs w:val="10"/>
      </w:rPr>
    </w:pPr>
  </w:p>
  <w:tbl>
    <w:tblPr>
      <w:tblW w:w="10933" w:type="dxa"/>
      <w:tblInd w:w="-802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0933"/>
    </w:tblGrid>
    <w:tr w:rsidR="00D332E6" w:rsidTr="00BF00A0">
      <w:tc>
        <w:tcPr>
          <w:tcW w:w="10933" w:type="dxa"/>
        </w:tcPr>
        <w:p w:rsidR="00D332E6" w:rsidRPr="00B70BAC" w:rsidRDefault="00D332E6" w:rsidP="00BF00A0">
          <w:pPr>
            <w:pStyle w:val="Zpat"/>
            <w:tabs>
              <w:tab w:val="clear" w:pos="4536"/>
              <w:tab w:val="clear" w:pos="9072"/>
              <w:tab w:val="center" w:pos="4678"/>
              <w:tab w:val="right" w:pos="9639"/>
            </w:tabs>
            <w:rPr>
              <w:sz w:val="12"/>
              <w:szCs w:val="12"/>
            </w:rPr>
          </w:pPr>
        </w:p>
      </w:tc>
    </w:tr>
  </w:tbl>
  <w:p w:rsidR="00D332E6" w:rsidRDefault="00D332E6" w:rsidP="000514FD">
    <w:pPr>
      <w:pStyle w:val="Zpat"/>
      <w:tabs>
        <w:tab w:val="clear" w:pos="4536"/>
        <w:tab w:val="clear" w:pos="9072"/>
        <w:tab w:val="center" w:pos="4678"/>
        <w:tab w:val="right" w:pos="9639"/>
      </w:tabs>
      <w:spacing w:after="120" w:line="276" w:lineRule="auto"/>
      <w:ind w:left="-567"/>
    </w:pPr>
    <w:r w:rsidRPr="00855504">
      <w:tab/>
      <w:t xml:space="preserve">Stránka </w:t>
    </w:r>
    <w:fldSimple w:instr="PAGE">
      <w:r w:rsidR="00B61B3F">
        <w:rPr>
          <w:noProof/>
        </w:rPr>
        <w:t>2</w:t>
      </w:r>
    </w:fldSimple>
    <w:r w:rsidRPr="00855504">
      <w:t xml:space="preserve"> z </w:t>
    </w:r>
    <w:fldSimple w:instr="NUMPAGES">
      <w:r w:rsidR="00B61B3F">
        <w:rPr>
          <w:noProof/>
        </w:rPr>
        <w:t>16</w:t>
      </w:r>
    </w:fldSimple>
    <w:r w:rsidRPr="00855504">
      <w:rPr>
        <w:sz w:val="24"/>
        <w:szCs w:val="24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E6" w:rsidRPr="00855504" w:rsidRDefault="00D332E6" w:rsidP="004305FF">
    <w:pPr>
      <w:pStyle w:val="Zpat"/>
      <w:tabs>
        <w:tab w:val="clear" w:pos="4536"/>
        <w:tab w:val="clear" w:pos="9072"/>
        <w:tab w:val="center" w:pos="4678"/>
        <w:tab w:val="right" w:pos="9639"/>
      </w:tabs>
      <w:ind w:left="-567"/>
    </w:pPr>
    <w:r w:rsidRPr="00855504">
      <w:tab/>
    </w:r>
    <w:r>
      <w:t xml:space="preserve"> </w:t>
    </w:r>
    <w:r w:rsidRPr="00855504">
      <w:rPr>
        <w:sz w:val="24"/>
        <w:szCs w:val="24"/>
      </w:rPr>
      <w:tab/>
    </w:r>
  </w:p>
  <w:p w:rsidR="00D332E6" w:rsidRDefault="00D332E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533" w:rsidRDefault="00FB1533" w:rsidP="006436B5">
      <w:pPr>
        <w:spacing w:after="0" w:line="240" w:lineRule="auto"/>
      </w:pPr>
      <w:r>
        <w:separator/>
      </w:r>
    </w:p>
  </w:footnote>
  <w:footnote w:type="continuationSeparator" w:id="0">
    <w:p w:rsidR="00FB1533" w:rsidRDefault="00FB1533" w:rsidP="0064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E6" w:rsidRDefault="00D332E6" w:rsidP="00386079">
    <w:pPr>
      <w:pStyle w:val="Zhlav"/>
      <w:tabs>
        <w:tab w:val="clear" w:pos="4536"/>
        <w:tab w:val="clear" w:pos="9072"/>
      </w:tabs>
      <w:jc w:val="right"/>
    </w:pPr>
    <w:r>
      <w:rPr>
        <w:b/>
        <w:sz w:val="24"/>
      </w:rPr>
      <w:tab/>
    </w:r>
    <w:r>
      <w:rPr>
        <w:b/>
        <w:sz w:val="24"/>
      </w:rPr>
      <w:tab/>
    </w:r>
    <w: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E6" w:rsidRPr="00E70D33" w:rsidRDefault="00D332E6" w:rsidP="00B019DC">
    <w:pPr>
      <w:pStyle w:val="Zhlav"/>
      <w:ind w:left="2544" w:firstLine="3828"/>
      <w:rPr>
        <w:b/>
      </w:rPr>
    </w:pPr>
    <w:r>
      <w:rPr>
        <w:b/>
        <w:sz w:val="24"/>
      </w:rPr>
      <w:t xml:space="preserve">              </w:t>
    </w:r>
    <w:r>
      <w:rPr>
        <w:b/>
        <w:sz w:val="24"/>
      </w:rPr>
      <w:tab/>
    </w:r>
  </w:p>
  <w:p w:rsidR="00D332E6" w:rsidRDefault="00D332E6" w:rsidP="00B019DC">
    <w:pPr>
      <w:pStyle w:val="Zhlav"/>
    </w:pPr>
  </w:p>
  <w:p w:rsidR="00D332E6" w:rsidRDefault="00D332E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57BE7"/>
    <w:multiLevelType w:val="hybridMultilevel"/>
    <w:tmpl w:val="5B6CB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03DCE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2">
    <w:nsid w:val="169B6D7F"/>
    <w:multiLevelType w:val="multilevel"/>
    <w:tmpl w:val="E918CF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3">
    <w:nsid w:val="16A620AE"/>
    <w:multiLevelType w:val="hybridMultilevel"/>
    <w:tmpl w:val="D82E0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53887"/>
    <w:multiLevelType w:val="hybridMultilevel"/>
    <w:tmpl w:val="8B3865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021CB"/>
    <w:multiLevelType w:val="hybridMultilevel"/>
    <w:tmpl w:val="22E06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A2FFA"/>
    <w:multiLevelType w:val="hybridMultilevel"/>
    <w:tmpl w:val="85907B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2860E89"/>
    <w:multiLevelType w:val="hybridMultilevel"/>
    <w:tmpl w:val="028E61BC"/>
    <w:lvl w:ilvl="0" w:tplc="61D48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F0C7A"/>
    <w:multiLevelType w:val="hybridMultilevel"/>
    <w:tmpl w:val="9D7C43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413E0"/>
    <w:multiLevelType w:val="singleLevel"/>
    <w:tmpl w:val="69EE30E0"/>
    <w:lvl w:ilvl="0">
      <w:start w:val="1"/>
      <w:numFmt w:val="bullet"/>
      <w:pStyle w:val="OdrkaN12b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5A00661"/>
    <w:multiLevelType w:val="multilevel"/>
    <w:tmpl w:val="54DCCBCA"/>
    <w:lvl w:ilvl="0">
      <w:start w:val="1"/>
      <w:numFmt w:val="decimal"/>
      <w:pStyle w:val="1nadpis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2nadpis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3nadpis"/>
      <w:lvlText w:val="%1.%2.%3."/>
      <w:lvlJc w:val="left"/>
      <w:pPr>
        <w:tabs>
          <w:tab w:val="num" w:pos="1080"/>
        </w:tabs>
        <w:ind w:left="737" w:hanging="737"/>
      </w:pPr>
      <w:rPr>
        <w:rFonts w:hint="default"/>
      </w:rPr>
    </w:lvl>
    <w:lvl w:ilvl="3">
      <w:start w:val="1"/>
      <w:numFmt w:val="decimal"/>
      <w:pStyle w:val="4nadpis"/>
      <w:lvlText w:val="%1.%2.%3.%4."/>
      <w:lvlJc w:val="left"/>
      <w:pPr>
        <w:tabs>
          <w:tab w:val="num" w:pos="1080"/>
        </w:tabs>
        <w:ind w:left="907" w:hanging="907"/>
      </w:pPr>
      <w:rPr>
        <w:rFonts w:hint="default"/>
      </w:rPr>
    </w:lvl>
    <w:lvl w:ilvl="4">
      <w:start w:val="1"/>
      <w:numFmt w:val="decimal"/>
      <w:pStyle w:val="5nadpis"/>
      <w:lvlText w:val="%1.%2.%3.%4.%5."/>
      <w:lvlJc w:val="left"/>
      <w:pPr>
        <w:tabs>
          <w:tab w:val="num" w:pos="1440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BD555D4"/>
    <w:multiLevelType w:val="singleLevel"/>
    <w:tmpl w:val="085C2502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E0400DD"/>
    <w:multiLevelType w:val="hybridMultilevel"/>
    <w:tmpl w:val="518AA23A"/>
    <w:lvl w:ilvl="0" w:tplc="77940D2C">
      <w:start w:val="2"/>
      <w:numFmt w:val="upperLetter"/>
      <w:lvlText w:val="%1."/>
      <w:lvlJc w:val="left"/>
      <w:pPr>
        <w:ind w:left="157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37D73BD"/>
    <w:multiLevelType w:val="hybridMultilevel"/>
    <w:tmpl w:val="B81E0E9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41B33DA"/>
    <w:multiLevelType w:val="hybridMultilevel"/>
    <w:tmpl w:val="E4B20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391E98"/>
    <w:multiLevelType w:val="hybridMultilevel"/>
    <w:tmpl w:val="04429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56154A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7">
    <w:nsid w:val="64BC53F4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8">
    <w:nsid w:val="67C660A7"/>
    <w:multiLevelType w:val="hybridMultilevel"/>
    <w:tmpl w:val="E4E60EE6"/>
    <w:lvl w:ilvl="0" w:tplc="15C46B0A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027425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68B77D83"/>
    <w:multiLevelType w:val="hybridMultilevel"/>
    <w:tmpl w:val="D5722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401D54"/>
    <w:multiLevelType w:val="hybridMultilevel"/>
    <w:tmpl w:val="A4640560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75E058E9"/>
    <w:multiLevelType w:val="hybridMultilevel"/>
    <w:tmpl w:val="3620C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C37B47"/>
    <w:multiLevelType w:val="hybridMultilevel"/>
    <w:tmpl w:val="35C8A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DD1D35"/>
    <w:multiLevelType w:val="hybridMultilevel"/>
    <w:tmpl w:val="5E184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1"/>
  </w:num>
  <w:num w:numId="5">
    <w:abstractNumId w:val="16"/>
  </w:num>
  <w:num w:numId="6">
    <w:abstractNumId w:val="18"/>
  </w:num>
  <w:num w:numId="7">
    <w:abstractNumId w:val="12"/>
  </w:num>
  <w:num w:numId="8">
    <w:abstractNumId w:val="19"/>
  </w:num>
  <w:num w:numId="9">
    <w:abstractNumId w:val="6"/>
  </w:num>
  <w:num w:numId="10">
    <w:abstractNumId w:val="5"/>
  </w:num>
  <w:num w:numId="11">
    <w:abstractNumId w:val="20"/>
  </w:num>
  <w:num w:numId="12">
    <w:abstractNumId w:val="13"/>
  </w:num>
  <w:num w:numId="13">
    <w:abstractNumId w:val="4"/>
  </w:num>
  <w:num w:numId="14">
    <w:abstractNumId w:val="21"/>
  </w:num>
  <w:num w:numId="15">
    <w:abstractNumId w:val="15"/>
  </w:num>
  <w:num w:numId="16">
    <w:abstractNumId w:val="22"/>
  </w:num>
  <w:num w:numId="17">
    <w:abstractNumId w:val="3"/>
  </w:num>
  <w:num w:numId="18">
    <w:abstractNumId w:val="0"/>
  </w:num>
  <w:num w:numId="19">
    <w:abstractNumId w:val="2"/>
  </w:num>
  <w:num w:numId="20">
    <w:abstractNumId w:val="14"/>
  </w:num>
  <w:num w:numId="21">
    <w:abstractNumId w:val="23"/>
  </w:num>
  <w:num w:numId="22">
    <w:abstractNumId w:val="24"/>
  </w:num>
  <w:num w:numId="23">
    <w:abstractNumId w:val="17"/>
  </w:num>
  <w:num w:numId="24">
    <w:abstractNumId w:val="1"/>
  </w:num>
  <w:num w:numId="25">
    <w:abstractNumId w:val="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362498"/>
  </w:hdrShapeDefaults>
  <w:footnotePr>
    <w:footnote w:id="-1"/>
    <w:footnote w:id="0"/>
  </w:footnotePr>
  <w:endnotePr>
    <w:endnote w:id="-1"/>
    <w:endnote w:id="0"/>
  </w:endnotePr>
  <w:compat/>
  <w:rsids>
    <w:rsidRoot w:val="00510D95"/>
    <w:rsid w:val="00004111"/>
    <w:rsid w:val="00004381"/>
    <w:rsid w:val="00004BC5"/>
    <w:rsid w:val="000061B2"/>
    <w:rsid w:val="00010233"/>
    <w:rsid w:val="000106C1"/>
    <w:rsid w:val="00011D69"/>
    <w:rsid w:val="00012CE6"/>
    <w:rsid w:val="0001372B"/>
    <w:rsid w:val="0001465F"/>
    <w:rsid w:val="000156BD"/>
    <w:rsid w:val="00015CF8"/>
    <w:rsid w:val="00016B98"/>
    <w:rsid w:val="0001735D"/>
    <w:rsid w:val="000175D8"/>
    <w:rsid w:val="00017872"/>
    <w:rsid w:val="000205E3"/>
    <w:rsid w:val="0002108E"/>
    <w:rsid w:val="00021811"/>
    <w:rsid w:val="00021989"/>
    <w:rsid w:val="00022092"/>
    <w:rsid w:val="00023D3D"/>
    <w:rsid w:val="000245A3"/>
    <w:rsid w:val="000253A9"/>
    <w:rsid w:val="0002676E"/>
    <w:rsid w:val="00030278"/>
    <w:rsid w:val="00030A0F"/>
    <w:rsid w:val="00030B91"/>
    <w:rsid w:val="00031447"/>
    <w:rsid w:val="00034AAC"/>
    <w:rsid w:val="00034D81"/>
    <w:rsid w:val="00036634"/>
    <w:rsid w:val="0003672A"/>
    <w:rsid w:val="000368E7"/>
    <w:rsid w:val="00037E40"/>
    <w:rsid w:val="0004168C"/>
    <w:rsid w:val="000416AC"/>
    <w:rsid w:val="0004233C"/>
    <w:rsid w:val="000428D5"/>
    <w:rsid w:val="00045CB4"/>
    <w:rsid w:val="000460AB"/>
    <w:rsid w:val="000461FE"/>
    <w:rsid w:val="0005119E"/>
    <w:rsid w:val="000512C2"/>
    <w:rsid w:val="000514FD"/>
    <w:rsid w:val="00051A5E"/>
    <w:rsid w:val="00052CC3"/>
    <w:rsid w:val="0005493B"/>
    <w:rsid w:val="0005498F"/>
    <w:rsid w:val="0005744A"/>
    <w:rsid w:val="00060A58"/>
    <w:rsid w:val="00061E31"/>
    <w:rsid w:val="000644FE"/>
    <w:rsid w:val="00065DF4"/>
    <w:rsid w:val="000660DF"/>
    <w:rsid w:val="000743AB"/>
    <w:rsid w:val="00074B27"/>
    <w:rsid w:val="00077392"/>
    <w:rsid w:val="00077886"/>
    <w:rsid w:val="00081C16"/>
    <w:rsid w:val="00086E25"/>
    <w:rsid w:val="00087EFA"/>
    <w:rsid w:val="000930CC"/>
    <w:rsid w:val="0009348C"/>
    <w:rsid w:val="000960B2"/>
    <w:rsid w:val="00096ED5"/>
    <w:rsid w:val="00097096"/>
    <w:rsid w:val="0009789C"/>
    <w:rsid w:val="000A0840"/>
    <w:rsid w:val="000A3943"/>
    <w:rsid w:val="000A4B3B"/>
    <w:rsid w:val="000A4B4A"/>
    <w:rsid w:val="000A5DE2"/>
    <w:rsid w:val="000A66BB"/>
    <w:rsid w:val="000B1BFE"/>
    <w:rsid w:val="000B3664"/>
    <w:rsid w:val="000B3B61"/>
    <w:rsid w:val="000B5D17"/>
    <w:rsid w:val="000B6589"/>
    <w:rsid w:val="000B6884"/>
    <w:rsid w:val="000B6BE4"/>
    <w:rsid w:val="000B6ED7"/>
    <w:rsid w:val="000B77AF"/>
    <w:rsid w:val="000C01DF"/>
    <w:rsid w:val="000C4C9C"/>
    <w:rsid w:val="000C4DFC"/>
    <w:rsid w:val="000C7FA7"/>
    <w:rsid w:val="000D0146"/>
    <w:rsid w:val="000D3744"/>
    <w:rsid w:val="000D4DD7"/>
    <w:rsid w:val="000D6493"/>
    <w:rsid w:val="000D7CB2"/>
    <w:rsid w:val="000E0F91"/>
    <w:rsid w:val="000E2515"/>
    <w:rsid w:val="000E3D55"/>
    <w:rsid w:val="000E4881"/>
    <w:rsid w:val="000F0525"/>
    <w:rsid w:val="000F0C94"/>
    <w:rsid w:val="000F1822"/>
    <w:rsid w:val="000F1C8D"/>
    <w:rsid w:val="000F5F7E"/>
    <w:rsid w:val="000F6124"/>
    <w:rsid w:val="000F6C00"/>
    <w:rsid w:val="000F719E"/>
    <w:rsid w:val="000F7CF8"/>
    <w:rsid w:val="00102EF0"/>
    <w:rsid w:val="00104295"/>
    <w:rsid w:val="00104726"/>
    <w:rsid w:val="00105399"/>
    <w:rsid w:val="00106AD6"/>
    <w:rsid w:val="00107379"/>
    <w:rsid w:val="00107B9F"/>
    <w:rsid w:val="0011006C"/>
    <w:rsid w:val="001115E6"/>
    <w:rsid w:val="00112809"/>
    <w:rsid w:val="00115434"/>
    <w:rsid w:val="00115FF9"/>
    <w:rsid w:val="0012032C"/>
    <w:rsid w:val="00121DCD"/>
    <w:rsid w:val="00122496"/>
    <w:rsid w:val="001254DE"/>
    <w:rsid w:val="0012742C"/>
    <w:rsid w:val="00130099"/>
    <w:rsid w:val="00134E37"/>
    <w:rsid w:val="001373BB"/>
    <w:rsid w:val="0014027A"/>
    <w:rsid w:val="00140E85"/>
    <w:rsid w:val="00142440"/>
    <w:rsid w:val="00144597"/>
    <w:rsid w:val="00144F27"/>
    <w:rsid w:val="0014623D"/>
    <w:rsid w:val="001465E8"/>
    <w:rsid w:val="00147C18"/>
    <w:rsid w:val="0015066C"/>
    <w:rsid w:val="001524AD"/>
    <w:rsid w:val="001524F7"/>
    <w:rsid w:val="0015431F"/>
    <w:rsid w:val="00154B27"/>
    <w:rsid w:val="00155282"/>
    <w:rsid w:val="0015682D"/>
    <w:rsid w:val="00157B5E"/>
    <w:rsid w:val="00160DB1"/>
    <w:rsid w:val="00160F8D"/>
    <w:rsid w:val="001624DD"/>
    <w:rsid w:val="001628D2"/>
    <w:rsid w:val="00162A9E"/>
    <w:rsid w:val="00163D72"/>
    <w:rsid w:val="00164F34"/>
    <w:rsid w:val="0016502D"/>
    <w:rsid w:val="00170861"/>
    <w:rsid w:val="001715E4"/>
    <w:rsid w:val="001728BE"/>
    <w:rsid w:val="00173175"/>
    <w:rsid w:val="001736BB"/>
    <w:rsid w:val="00174E99"/>
    <w:rsid w:val="0017615C"/>
    <w:rsid w:val="0017719E"/>
    <w:rsid w:val="00177865"/>
    <w:rsid w:val="00181656"/>
    <w:rsid w:val="00181A4A"/>
    <w:rsid w:val="00181B85"/>
    <w:rsid w:val="001824C2"/>
    <w:rsid w:val="0018410F"/>
    <w:rsid w:val="0018475B"/>
    <w:rsid w:val="00185F69"/>
    <w:rsid w:val="00187894"/>
    <w:rsid w:val="00190080"/>
    <w:rsid w:val="00191954"/>
    <w:rsid w:val="0019218B"/>
    <w:rsid w:val="00194387"/>
    <w:rsid w:val="00196EFA"/>
    <w:rsid w:val="001A0A7D"/>
    <w:rsid w:val="001A1428"/>
    <w:rsid w:val="001A3B66"/>
    <w:rsid w:val="001B020B"/>
    <w:rsid w:val="001B3289"/>
    <w:rsid w:val="001B3CF9"/>
    <w:rsid w:val="001B3D22"/>
    <w:rsid w:val="001B45E0"/>
    <w:rsid w:val="001B59E1"/>
    <w:rsid w:val="001B691D"/>
    <w:rsid w:val="001B70A6"/>
    <w:rsid w:val="001B7330"/>
    <w:rsid w:val="001C0AED"/>
    <w:rsid w:val="001C1799"/>
    <w:rsid w:val="001C3304"/>
    <w:rsid w:val="001C3A8D"/>
    <w:rsid w:val="001C4357"/>
    <w:rsid w:val="001C514A"/>
    <w:rsid w:val="001C5C1C"/>
    <w:rsid w:val="001C721C"/>
    <w:rsid w:val="001C77C6"/>
    <w:rsid w:val="001D0987"/>
    <w:rsid w:val="001D0C8A"/>
    <w:rsid w:val="001D0DC0"/>
    <w:rsid w:val="001D1A2A"/>
    <w:rsid w:val="001D3547"/>
    <w:rsid w:val="001D4B3E"/>
    <w:rsid w:val="001D6EF3"/>
    <w:rsid w:val="001D701A"/>
    <w:rsid w:val="001D7332"/>
    <w:rsid w:val="001E1E51"/>
    <w:rsid w:val="001E3C0D"/>
    <w:rsid w:val="001E43D2"/>
    <w:rsid w:val="001E59FF"/>
    <w:rsid w:val="001F037E"/>
    <w:rsid w:val="001F0FB4"/>
    <w:rsid w:val="001F1448"/>
    <w:rsid w:val="001F384C"/>
    <w:rsid w:val="001F3D08"/>
    <w:rsid w:val="001F487C"/>
    <w:rsid w:val="001F5397"/>
    <w:rsid w:val="001F66D2"/>
    <w:rsid w:val="001F6F58"/>
    <w:rsid w:val="001F7172"/>
    <w:rsid w:val="00200F6C"/>
    <w:rsid w:val="00202059"/>
    <w:rsid w:val="00202914"/>
    <w:rsid w:val="002030DA"/>
    <w:rsid w:val="00210DE9"/>
    <w:rsid w:val="00210F27"/>
    <w:rsid w:val="00214BB8"/>
    <w:rsid w:val="002157F7"/>
    <w:rsid w:val="0021582E"/>
    <w:rsid w:val="00215BEC"/>
    <w:rsid w:val="00217CC0"/>
    <w:rsid w:val="00220E24"/>
    <w:rsid w:val="002232EA"/>
    <w:rsid w:val="002251CB"/>
    <w:rsid w:val="00231BD5"/>
    <w:rsid w:val="00232063"/>
    <w:rsid w:val="002348D2"/>
    <w:rsid w:val="00237F70"/>
    <w:rsid w:val="00237F79"/>
    <w:rsid w:val="00242048"/>
    <w:rsid w:val="00242B9C"/>
    <w:rsid w:val="0024319D"/>
    <w:rsid w:val="0024652A"/>
    <w:rsid w:val="00247789"/>
    <w:rsid w:val="00247D28"/>
    <w:rsid w:val="002501DF"/>
    <w:rsid w:val="002509D5"/>
    <w:rsid w:val="002518DC"/>
    <w:rsid w:val="00254935"/>
    <w:rsid w:val="00254BC4"/>
    <w:rsid w:val="00254F8A"/>
    <w:rsid w:val="0025519D"/>
    <w:rsid w:val="00255FA9"/>
    <w:rsid w:val="00260555"/>
    <w:rsid w:val="00261A9E"/>
    <w:rsid w:val="00262AE4"/>
    <w:rsid w:val="00262C26"/>
    <w:rsid w:val="00264B75"/>
    <w:rsid w:val="00264D85"/>
    <w:rsid w:val="00265355"/>
    <w:rsid w:val="00265A00"/>
    <w:rsid w:val="00266F60"/>
    <w:rsid w:val="0027032E"/>
    <w:rsid w:val="0027251E"/>
    <w:rsid w:val="002733BD"/>
    <w:rsid w:val="002742E9"/>
    <w:rsid w:val="00274B7F"/>
    <w:rsid w:val="00275FC2"/>
    <w:rsid w:val="00276260"/>
    <w:rsid w:val="0027682F"/>
    <w:rsid w:val="002802C9"/>
    <w:rsid w:val="00280960"/>
    <w:rsid w:val="0028119C"/>
    <w:rsid w:val="002819B0"/>
    <w:rsid w:val="0028399F"/>
    <w:rsid w:val="00283E07"/>
    <w:rsid w:val="00284207"/>
    <w:rsid w:val="00284C86"/>
    <w:rsid w:val="00286D3B"/>
    <w:rsid w:val="00291125"/>
    <w:rsid w:val="00291BDC"/>
    <w:rsid w:val="00294B70"/>
    <w:rsid w:val="002961A3"/>
    <w:rsid w:val="00297549"/>
    <w:rsid w:val="00297ED6"/>
    <w:rsid w:val="002A0209"/>
    <w:rsid w:val="002A0B4F"/>
    <w:rsid w:val="002A0C3E"/>
    <w:rsid w:val="002A170D"/>
    <w:rsid w:val="002A3C9A"/>
    <w:rsid w:val="002A43F2"/>
    <w:rsid w:val="002A607C"/>
    <w:rsid w:val="002A60B0"/>
    <w:rsid w:val="002A7658"/>
    <w:rsid w:val="002A77D1"/>
    <w:rsid w:val="002B0423"/>
    <w:rsid w:val="002B3D85"/>
    <w:rsid w:val="002B4641"/>
    <w:rsid w:val="002B5C5C"/>
    <w:rsid w:val="002C0306"/>
    <w:rsid w:val="002C0903"/>
    <w:rsid w:val="002C2BAA"/>
    <w:rsid w:val="002C3F58"/>
    <w:rsid w:val="002C41E2"/>
    <w:rsid w:val="002C5557"/>
    <w:rsid w:val="002C5A42"/>
    <w:rsid w:val="002C686F"/>
    <w:rsid w:val="002D3A15"/>
    <w:rsid w:val="002D3AA6"/>
    <w:rsid w:val="002D521A"/>
    <w:rsid w:val="002D64D0"/>
    <w:rsid w:val="002D6991"/>
    <w:rsid w:val="002E0C3F"/>
    <w:rsid w:val="002E2777"/>
    <w:rsid w:val="002E4B12"/>
    <w:rsid w:val="002E5F83"/>
    <w:rsid w:val="002E6137"/>
    <w:rsid w:val="002E7E43"/>
    <w:rsid w:val="002F14B4"/>
    <w:rsid w:val="002F2C1B"/>
    <w:rsid w:val="002F3F17"/>
    <w:rsid w:val="003022B7"/>
    <w:rsid w:val="0030336F"/>
    <w:rsid w:val="00303B1D"/>
    <w:rsid w:val="003040C3"/>
    <w:rsid w:val="0030472F"/>
    <w:rsid w:val="00305DB3"/>
    <w:rsid w:val="00306713"/>
    <w:rsid w:val="00307A4D"/>
    <w:rsid w:val="00307F3C"/>
    <w:rsid w:val="00311EE5"/>
    <w:rsid w:val="0031663E"/>
    <w:rsid w:val="00316D5B"/>
    <w:rsid w:val="00317BA4"/>
    <w:rsid w:val="003226D3"/>
    <w:rsid w:val="00326AAE"/>
    <w:rsid w:val="00327955"/>
    <w:rsid w:val="00327C07"/>
    <w:rsid w:val="003306E8"/>
    <w:rsid w:val="00330D68"/>
    <w:rsid w:val="00331512"/>
    <w:rsid w:val="00332053"/>
    <w:rsid w:val="00333E4C"/>
    <w:rsid w:val="003344F5"/>
    <w:rsid w:val="00334D08"/>
    <w:rsid w:val="0033554A"/>
    <w:rsid w:val="00337111"/>
    <w:rsid w:val="0033785F"/>
    <w:rsid w:val="00337C10"/>
    <w:rsid w:val="0034115C"/>
    <w:rsid w:val="003419A3"/>
    <w:rsid w:val="00342CE0"/>
    <w:rsid w:val="00346287"/>
    <w:rsid w:val="00347386"/>
    <w:rsid w:val="00347F89"/>
    <w:rsid w:val="003533B1"/>
    <w:rsid w:val="0035341A"/>
    <w:rsid w:val="0035633F"/>
    <w:rsid w:val="00360A6E"/>
    <w:rsid w:val="00360D02"/>
    <w:rsid w:val="0036155C"/>
    <w:rsid w:val="00363731"/>
    <w:rsid w:val="00366341"/>
    <w:rsid w:val="00366918"/>
    <w:rsid w:val="00367241"/>
    <w:rsid w:val="00367618"/>
    <w:rsid w:val="00371475"/>
    <w:rsid w:val="00373E57"/>
    <w:rsid w:val="003778C8"/>
    <w:rsid w:val="003778FD"/>
    <w:rsid w:val="00381075"/>
    <w:rsid w:val="00384919"/>
    <w:rsid w:val="003856A3"/>
    <w:rsid w:val="00386079"/>
    <w:rsid w:val="003864D4"/>
    <w:rsid w:val="00387080"/>
    <w:rsid w:val="00387478"/>
    <w:rsid w:val="00390ECD"/>
    <w:rsid w:val="00391068"/>
    <w:rsid w:val="0039275B"/>
    <w:rsid w:val="003951B8"/>
    <w:rsid w:val="00395F22"/>
    <w:rsid w:val="003A0723"/>
    <w:rsid w:val="003A1007"/>
    <w:rsid w:val="003A65EB"/>
    <w:rsid w:val="003A70A4"/>
    <w:rsid w:val="003A7D5D"/>
    <w:rsid w:val="003B6C3E"/>
    <w:rsid w:val="003C0023"/>
    <w:rsid w:val="003C3976"/>
    <w:rsid w:val="003C3F77"/>
    <w:rsid w:val="003C70A3"/>
    <w:rsid w:val="003C77C7"/>
    <w:rsid w:val="003D10BE"/>
    <w:rsid w:val="003D1892"/>
    <w:rsid w:val="003D2F6E"/>
    <w:rsid w:val="003D5221"/>
    <w:rsid w:val="003D6119"/>
    <w:rsid w:val="003E1C21"/>
    <w:rsid w:val="003E3607"/>
    <w:rsid w:val="003E7E06"/>
    <w:rsid w:val="003F001F"/>
    <w:rsid w:val="003F08ED"/>
    <w:rsid w:val="003F11A5"/>
    <w:rsid w:val="003F4557"/>
    <w:rsid w:val="003F5061"/>
    <w:rsid w:val="003F5ADC"/>
    <w:rsid w:val="003F5F62"/>
    <w:rsid w:val="003F6DF6"/>
    <w:rsid w:val="003F7434"/>
    <w:rsid w:val="003F7EE5"/>
    <w:rsid w:val="00401F51"/>
    <w:rsid w:val="00402CED"/>
    <w:rsid w:val="0040528E"/>
    <w:rsid w:val="0040529E"/>
    <w:rsid w:val="004063A5"/>
    <w:rsid w:val="00406ABC"/>
    <w:rsid w:val="0041143D"/>
    <w:rsid w:val="00411FBF"/>
    <w:rsid w:val="00412A03"/>
    <w:rsid w:val="00413337"/>
    <w:rsid w:val="00413342"/>
    <w:rsid w:val="0041651B"/>
    <w:rsid w:val="00417039"/>
    <w:rsid w:val="00420A55"/>
    <w:rsid w:val="00421446"/>
    <w:rsid w:val="004215C6"/>
    <w:rsid w:val="004246F3"/>
    <w:rsid w:val="00425E1A"/>
    <w:rsid w:val="00426A8D"/>
    <w:rsid w:val="00427AFC"/>
    <w:rsid w:val="004305FF"/>
    <w:rsid w:val="00430E0F"/>
    <w:rsid w:val="00434730"/>
    <w:rsid w:val="0043545C"/>
    <w:rsid w:val="00437625"/>
    <w:rsid w:val="00437D6C"/>
    <w:rsid w:val="00440730"/>
    <w:rsid w:val="00442B7D"/>
    <w:rsid w:val="004444AF"/>
    <w:rsid w:val="0044469D"/>
    <w:rsid w:val="004457E5"/>
    <w:rsid w:val="00445D5C"/>
    <w:rsid w:val="00445F3D"/>
    <w:rsid w:val="00446407"/>
    <w:rsid w:val="0044643F"/>
    <w:rsid w:val="004562CC"/>
    <w:rsid w:val="00461A8B"/>
    <w:rsid w:val="004637CD"/>
    <w:rsid w:val="00463C91"/>
    <w:rsid w:val="00470A2F"/>
    <w:rsid w:val="00473EA4"/>
    <w:rsid w:val="004740FA"/>
    <w:rsid w:val="00476955"/>
    <w:rsid w:val="004836BE"/>
    <w:rsid w:val="004842C2"/>
    <w:rsid w:val="00484873"/>
    <w:rsid w:val="00484C9F"/>
    <w:rsid w:val="00485519"/>
    <w:rsid w:val="00485A82"/>
    <w:rsid w:val="004873B5"/>
    <w:rsid w:val="00491B60"/>
    <w:rsid w:val="00491B94"/>
    <w:rsid w:val="00491E58"/>
    <w:rsid w:val="004925D4"/>
    <w:rsid w:val="004941B7"/>
    <w:rsid w:val="00494863"/>
    <w:rsid w:val="00495A17"/>
    <w:rsid w:val="004A006F"/>
    <w:rsid w:val="004A27E8"/>
    <w:rsid w:val="004A4702"/>
    <w:rsid w:val="004A4923"/>
    <w:rsid w:val="004A4CB0"/>
    <w:rsid w:val="004A6468"/>
    <w:rsid w:val="004A7EDA"/>
    <w:rsid w:val="004A7F00"/>
    <w:rsid w:val="004B46ED"/>
    <w:rsid w:val="004B487B"/>
    <w:rsid w:val="004B7B85"/>
    <w:rsid w:val="004C1B4C"/>
    <w:rsid w:val="004C23B6"/>
    <w:rsid w:val="004C70E6"/>
    <w:rsid w:val="004D0DB6"/>
    <w:rsid w:val="004D131D"/>
    <w:rsid w:val="004D2F4E"/>
    <w:rsid w:val="004D34E0"/>
    <w:rsid w:val="004D3F3A"/>
    <w:rsid w:val="004D56F3"/>
    <w:rsid w:val="004E0B7F"/>
    <w:rsid w:val="004E1DE9"/>
    <w:rsid w:val="004E37B1"/>
    <w:rsid w:val="004E4AF5"/>
    <w:rsid w:val="004E4EE7"/>
    <w:rsid w:val="004E5DBB"/>
    <w:rsid w:val="004F0EE5"/>
    <w:rsid w:val="004F1210"/>
    <w:rsid w:val="004F7317"/>
    <w:rsid w:val="0050010E"/>
    <w:rsid w:val="00500B3C"/>
    <w:rsid w:val="00501E76"/>
    <w:rsid w:val="005021BA"/>
    <w:rsid w:val="00502F89"/>
    <w:rsid w:val="00503C30"/>
    <w:rsid w:val="0050424E"/>
    <w:rsid w:val="0050583A"/>
    <w:rsid w:val="00506058"/>
    <w:rsid w:val="00510D95"/>
    <w:rsid w:val="00511379"/>
    <w:rsid w:val="00511944"/>
    <w:rsid w:val="00513EE2"/>
    <w:rsid w:val="00516B4D"/>
    <w:rsid w:val="005172D7"/>
    <w:rsid w:val="00517381"/>
    <w:rsid w:val="00517A53"/>
    <w:rsid w:val="005276D0"/>
    <w:rsid w:val="005305C2"/>
    <w:rsid w:val="00530896"/>
    <w:rsid w:val="005316E5"/>
    <w:rsid w:val="00531D50"/>
    <w:rsid w:val="00532D59"/>
    <w:rsid w:val="00532D98"/>
    <w:rsid w:val="00534583"/>
    <w:rsid w:val="00534A47"/>
    <w:rsid w:val="00534D8D"/>
    <w:rsid w:val="005359D4"/>
    <w:rsid w:val="00535BB3"/>
    <w:rsid w:val="00535D23"/>
    <w:rsid w:val="00536E30"/>
    <w:rsid w:val="00536E7F"/>
    <w:rsid w:val="0053741D"/>
    <w:rsid w:val="00541A8E"/>
    <w:rsid w:val="00542AD9"/>
    <w:rsid w:val="00544881"/>
    <w:rsid w:val="00544ED3"/>
    <w:rsid w:val="00545947"/>
    <w:rsid w:val="00546167"/>
    <w:rsid w:val="0054619E"/>
    <w:rsid w:val="005470D4"/>
    <w:rsid w:val="00547A87"/>
    <w:rsid w:val="00547D97"/>
    <w:rsid w:val="0055078F"/>
    <w:rsid w:val="00552455"/>
    <w:rsid w:val="00552EC2"/>
    <w:rsid w:val="00554DA8"/>
    <w:rsid w:val="00555085"/>
    <w:rsid w:val="00555D47"/>
    <w:rsid w:val="00560F41"/>
    <w:rsid w:val="0056181D"/>
    <w:rsid w:val="005630A7"/>
    <w:rsid w:val="00563CC0"/>
    <w:rsid w:val="00564FCA"/>
    <w:rsid w:val="00565FC4"/>
    <w:rsid w:val="00570674"/>
    <w:rsid w:val="005711FC"/>
    <w:rsid w:val="00573AAD"/>
    <w:rsid w:val="00575221"/>
    <w:rsid w:val="005763CB"/>
    <w:rsid w:val="005777D6"/>
    <w:rsid w:val="005805F3"/>
    <w:rsid w:val="00580E4F"/>
    <w:rsid w:val="005814A7"/>
    <w:rsid w:val="00581B43"/>
    <w:rsid w:val="00581CBC"/>
    <w:rsid w:val="005826DC"/>
    <w:rsid w:val="00584F37"/>
    <w:rsid w:val="0058589F"/>
    <w:rsid w:val="00585919"/>
    <w:rsid w:val="00586DBC"/>
    <w:rsid w:val="00587FBE"/>
    <w:rsid w:val="005901AF"/>
    <w:rsid w:val="00591D48"/>
    <w:rsid w:val="005943A4"/>
    <w:rsid w:val="00594D2A"/>
    <w:rsid w:val="00594E79"/>
    <w:rsid w:val="005A0A7A"/>
    <w:rsid w:val="005A23F8"/>
    <w:rsid w:val="005A334D"/>
    <w:rsid w:val="005A54F8"/>
    <w:rsid w:val="005A6B30"/>
    <w:rsid w:val="005A6BBE"/>
    <w:rsid w:val="005B05A9"/>
    <w:rsid w:val="005B2B51"/>
    <w:rsid w:val="005B3C32"/>
    <w:rsid w:val="005B46DB"/>
    <w:rsid w:val="005B6197"/>
    <w:rsid w:val="005C02A3"/>
    <w:rsid w:val="005C08BE"/>
    <w:rsid w:val="005C11C5"/>
    <w:rsid w:val="005C3002"/>
    <w:rsid w:val="005C39A1"/>
    <w:rsid w:val="005C3DDD"/>
    <w:rsid w:val="005C4856"/>
    <w:rsid w:val="005C5EF2"/>
    <w:rsid w:val="005C6A76"/>
    <w:rsid w:val="005C6E57"/>
    <w:rsid w:val="005D0665"/>
    <w:rsid w:val="005D0B5A"/>
    <w:rsid w:val="005D0CDD"/>
    <w:rsid w:val="005D1446"/>
    <w:rsid w:val="005D2636"/>
    <w:rsid w:val="005D2A44"/>
    <w:rsid w:val="005E39B7"/>
    <w:rsid w:val="005E4682"/>
    <w:rsid w:val="005E4707"/>
    <w:rsid w:val="005E5572"/>
    <w:rsid w:val="005E6D79"/>
    <w:rsid w:val="005E76D4"/>
    <w:rsid w:val="005F080A"/>
    <w:rsid w:val="005F3DCB"/>
    <w:rsid w:val="005F48C8"/>
    <w:rsid w:val="005F4BB0"/>
    <w:rsid w:val="005F6F19"/>
    <w:rsid w:val="00600679"/>
    <w:rsid w:val="00600A58"/>
    <w:rsid w:val="006025E2"/>
    <w:rsid w:val="00604E93"/>
    <w:rsid w:val="00605343"/>
    <w:rsid w:val="00605962"/>
    <w:rsid w:val="00606185"/>
    <w:rsid w:val="00611D6C"/>
    <w:rsid w:val="00613799"/>
    <w:rsid w:val="00617D23"/>
    <w:rsid w:val="00621C85"/>
    <w:rsid w:val="00633FEC"/>
    <w:rsid w:val="00635686"/>
    <w:rsid w:val="00640C19"/>
    <w:rsid w:val="00641F42"/>
    <w:rsid w:val="006426E8"/>
    <w:rsid w:val="006436B5"/>
    <w:rsid w:val="0064483D"/>
    <w:rsid w:val="00646F60"/>
    <w:rsid w:val="00650121"/>
    <w:rsid w:val="0065400F"/>
    <w:rsid w:val="00654663"/>
    <w:rsid w:val="00654E80"/>
    <w:rsid w:val="0065566D"/>
    <w:rsid w:val="00657E26"/>
    <w:rsid w:val="0066073D"/>
    <w:rsid w:val="006657DA"/>
    <w:rsid w:val="00670273"/>
    <w:rsid w:val="00671919"/>
    <w:rsid w:val="00671C4D"/>
    <w:rsid w:val="006729F2"/>
    <w:rsid w:val="006812E1"/>
    <w:rsid w:val="00681CC7"/>
    <w:rsid w:val="006833A2"/>
    <w:rsid w:val="00684271"/>
    <w:rsid w:val="00685706"/>
    <w:rsid w:val="0068715A"/>
    <w:rsid w:val="00690EE0"/>
    <w:rsid w:val="0069180F"/>
    <w:rsid w:val="006920A7"/>
    <w:rsid w:val="00692747"/>
    <w:rsid w:val="00694148"/>
    <w:rsid w:val="0069474D"/>
    <w:rsid w:val="00694A63"/>
    <w:rsid w:val="006957A3"/>
    <w:rsid w:val="006967CB"/>
    <w:rsid w:val="00696A58"/>
    <w:rsid w:val="006A0C62"/>
    <w:rsid w:val="006A235C"/>
    <w:rsid w:val="006A2555"/>
    <w:rsid w:val="006A3386"/>
    <w:rsid w:val="006A57FA"/>
    <w:rsid w:val="006A7270"/>
    <w:rsid w:val="006A7FB8"/>
    <w:rsid w:val="006B0210"/>
    <w:rsid w:val="006B091E"/>
    <w:rsid w:val="006B2480"/>
    <w:rsid w:val="006B3AC7"/>
    <w:rsid w:val="006B41F7"/>
    <w:rsid w:val="006B44C8"/>
    <w:rsid w:val="006B6976"/>
    <w:rsid w:val="006C237F"/>
    <w:rsid w:val="006C59A6"/>
    <w:rsid w:val="006C635D"/>
    <w:rsid w:val="006C6ED2"/>
    <w:rsid w:val="006D076C"/>
    <w:rsid w:val="006D2F4F"/>
    <w:rsid w:val="006D3D68"/>
    <w:rsid w:val="006D4E8A"/>
    <w:rsid w:val="006D79A8"/>
    <w:rsid w:val="006E099C"/>
    <w:rsid w:val="006E2F55"/>
    <w:rsid w:val="006E48C2"/>
    <w:rsid w:val="006E4904"/>
    <w:rsid w:val="006E7E2C"/>
    <w:rsid w:val="006F02E2"/>
    <w:rsid w:val="006F0C6C"/>
    <w:rsid w:val="006F12DB"/>
    <w:rsid w:val="006F2347"/>
    <w:rsid w:val="006F24F7"/>
    <w:rsid w:val="006F2677"/>
    <w:rsid w:val="006F26F9"/>
    <w:rsid w:val="006F3071"/>
    <w:rsid w:val="006F421B"/>
    <w:rsid w:val="006F5F9B"/>
    <w:rsid w:val="006F6798"/>
    <w:rsid w:val="006F7989"/>
    <w:rsid w:val="007028FC"/>
    <w:rsid w:val="0070406B"/>
    <w:rsid w:val="00704264"/>
    <w:rsid w:val="0070542C"/>
    <w:rsid w:val="0070567B"/>
    <w:rsid w:val="00705C22"/>
    <w:rsid w:val="00706822"/>
    <w:rsid w:val="00706CA2"/>
    <w:rsid w:val="00714BE4"/>
    <w:rsid w:val="00715A05"/>
    <w:rsid w:val="00717B04"/>
    <w:rsid w:val="00720F72"/>
    <w:rsid w:val="00721F5E"/>
    <w:rsid w:val="007229DB"/>
    <w:rsid w:val="00722C34"/>
    <w:rsid w:val="0072306A"/>
    <w:rsid w:val="00723CD3"/>
    <w:rsid w:val="00723D08"/>
    <w:rsid w:val="007244D7"/>
    <w:rsid w:val="00727DB0"/>
    <w:rsid w:val="007333E4"/>
    <w:rsid w:val="007340A0"/>
    <w:rsid w:val="00736632"/>
    <w:rsid w:val="00736755"/>
    <w:rsid w:val="007375F1"/>
    <w:rsid w:val="00741F8A"/>
    <w:rsid w:val="0074398D"/>
    <w:rsid w:val="00744DEB"/>
    <w:rsid w:val="00744E96"/>
    <w:rsid w:val="00746BE9"/>
    <w:rsid w:val="0075053B"/>
    <w:rsid w:val="00750D8E"/>
    <w:rsid w:val="0075157F"/>
    <w:rsid w:val="0075214A"/>
    <w:rsid w:val="007524D4"/>
    <w:rsid w:val="0075306E"/>
    <w:rsid w:val="00753854"/>
    <w:rsid w:val="00754954"/>
    <w:rsid w:val="00755090"/>
    <w:rsid w:val="007558F5"/>
    <w:rsid w:val="00756259"/>
    <w:rsid w:val="00756F9F"/>
    <w:rsid w:val="0076166E"/>
    <w:rsid w:val="00763265"/>
    <w:rsid w:val="0076425B"/>
    <w:rsid w:val="00765730"/>
    <w:rsid w:val="00766267"/>
    <w:rsid w:val="00770CF3"/>
    <w:rsid w:val="00773D42"/>
    <w:rsid w:val="00774D78"/>
    <w:rsid w:val="00774DD3"/>
    <w:rsid w:val="00775D56"/>
    <w:rsid w:val="00780E32"/>
    <w:rsid w:val="007837C7"/>
    <w:rsid w:val="00785BD2"/>
    <w:rsid w:val="00785C8D"/>
    <w:rsid w:val="0079107D"/>
    <w:rsid w:val="00791E92"/>
    <w:rsid w:val="00791F60"/>
    <w:rsid w:val="00796360"/>
    <w:rsid w:val="00796B20"/>
    <w:rsid w:val="007A03D9"/>
    <w:rsid w:val="007A1967"/>
    <w:rsid w:val="007A198B"/>
    <w:rsid w:val="007A237B"/>
    <w:rsid w:val="007A33F4"/>
    <w:rsid w:val="007A37BF"/>
    <w:rsid w:val="007A68BB"/>
    <w:rsid w:val="007A72A7"/>
    <w:rsid w:val="007A7B03"/>
    <w:rsid w:val="007B02EF"/>
    <w:rsid w:val="007B12CF"/>
    <w:rsid w:val="007B53F3"/>
    <w:rsid w:val="007B54A1"/>
    <w:rsid w:val="007B618C"/>
    <w:rsid w:val="007B6766"/>
    <w:rsid w:val="007B721E"/>
    <w:rsid w:val="007B75A3"/>
    <w:rsid w:val="007B7919"/>
    <w:rsid w:val="007C1599"/>
    <w:rsid w:val="007C3F9D"/>
    <w:rsid w:val="007C43F3"/>
    <w:rsid w:val="007C471E"/>
    <w:rsid w:val="007D0F06"/>
    <w:rsid w:val="007D240E"/>
    <w:rsid w:val="007E0761"/>
    <w:rsid w:val="007E14B6"/>
    <w:rsid w:val="007E1F22"/>
    <w:rsid w:val="007E3C8D"/>
    <w:rsid w:val="007E566A"/>
    <w:rsid w:val="007E61E1"/>
    <w:rsid w:val="007E7837"/>
    <w:rsid w:val="007F2626"/>
    <w:rsid w:val="007F42F6"/>
    <w:rsid w:val="007F5FF4"/>
    <w:rsid w:val="007F6352"/>
    <w:rsid w:val="007F7DD1"/>
    <w:rsid w:val="00801ABC"/>
    <w:rsid w:val="00801EE6"/>
    <w:rsid w:val="0080365E"/>
    <w:rsid w:val="00803BE2"/>
    <w:rsid w:val="00804C14"/>
    <w:rsid w:val="00806D26"/>
    <w:rsid w:val="00810948"/>
    <w:rsid w:val="00811330"/>
    <w:rsid w:val="0081153E"/>
    <w:rsid w:val="0081289F"/>
    <w:rsid w:val="00813396"/>
    <w:rsid w:val="008134C7"/>
    <w:rsid w:val="00814E9B"/>
    <w:rsid w:val="00816116"/>
    <w:rsid w:val="00817D58"/>
    <w:rsid w:val="008203A7"/>
    <w:rsid w:val="008207F6"/>
    <w:rsid w:val="00823DF8"/>
    <w:rsid w:val="00823F70"/>
    <w:rsid w:val="0082550D"/>
    <w:rsid w:val="008262EF"/>
    <w:rsid w:val="00826782"/>
    <w:rsid w:val="00826E77"/>
    <w:rsid w:val="00834E2D"/>
    <w:rsid w:val="00835A52"/>
    <w:rsid w:val="00841682"/>
    <w:rsid w:val="00841F26"/>
    <w:rsid w:val="00842188"/>
    <w:rsid w:val="00842C2A"/>
    <w:rsid w:val="00842E58"/>
    <w:rsid w:val="00843CD1"/>
    <w:rsid w:val="00846934"/>
    <w:rsid w:val="00850814"/>
    <w:rsid w:val="00851FF3"/>
    <w:rsid w:val="00853BC3"/>
    <w:rsid w:val="008604E0"/>
    <w:rsid w:val="00861AC4"/>
    <w:rsid w:val="0086374D"/>
    <w:rsid w:val="008648FD"/>
    <w:rsid w:val="00865665"/>
    <w:rsid w:val="00866133"/>
    <w:rsid w:val="00872C4E"/>
    <w:rsid w:val="00872F52"/>
    <w:rsid w:val="00875BB1"/>
    <w:rsid w:val="00875F71"/>
    <w:rsid w:val="00876032"/>
    <w:rsid w:val="00877E05"/>
    <w:rsid w:val="00880498"/>
    <w:rsid w:val="008825FA"/>
    <w:rsid w:val="00885B1F"/>
    <w:rsid w:val="00886B3B"/>
    <w:rsid w:val="00887AA7"/>
    <w:rsid w:val="008903A2"/>
    <w:rsid w:val="00890A96"/>
    <w:rsid w:val="00892807"/>
    <w:rsid w:val="00892EA6"/>
    <w:rsid w:val="008951CE"/>
    <w:rsid w:val="008963CA"/>
    <w:rsid w:val="008963F8"/>
    <w:rsid w:val="008969FC"/>
    <w:rsid w:val="00896E37"/>
    <w:rsid w:val="00897D34"/>
    <w:rsid w:val="00897D50"/>
    <w:rsid w:val="008A409D"/>
    <w:rsid w:val="008A537E"/>
    <w:rsid w:val="008A578C"/>
    <w:rsid w:val="008A670E"/>
    <w:rsid w:val="008A6A3A"/>
    <w:rsid w:val="008A6F07"/>
    <w:rsid w:val="008B17E3"/>
    <w:rsid w:val="008B49A5"/>
    <w:rsid w:val="008B4ADC"/>
    <w:rsid w:val="008B50F9"/>
    <w:rsid w:val="008B64CE"/>
    <w:rsid w:val="008B7C9F"/>
    <w:rsid w:val="008B7EFE"/>
    <w:rsid w:val="008C3A46"/>
    <w:rsid w:val="008C4692"/>
    <w:rsid w:val="008C55CC"/>
    <w:rsid w:val="008C6107"/>
    <w:rsid w:val="008D286A"/>
    <w:rsid w:val="008D56C1"/>
    <w:rsid w:val="008D5A07"/>
    <w:rsid w:val="008E0108"/>
    <w:rsid w:val="008E554C"/>
    <w:rsid w:val="008E57DB"/>
    <w:rsid w:val="008F031A"/>
    <w:rsid w:val="008F052F"/>
    <w:rsid w:val="008F1EA0"/>
    <w:rsid w:val="008F2D7E"/>
    <w:rsid w:val="008F3482"/>
    <w:rsid w:val="008F34C0"/>
    <w:rsid w:val="008F5D68"/>
    <w:rsid w:val="00900532"/>
    <w:rsid w:val="0090146A"/>
    <w:rsid w:val="009019C8"/>
    <w:rsid w:val="00901D45"/>
    <w:rsid w:val="00903BC9"/>
    <w:rsid w:val="00903F97"/>
    <w:rsid w:val="009043E7"/>
    <w:rsid w:val="00906CDE"/>
    <w:rsid w:val="00907812"/>
    <w:rsid w:val="00910477"/>
    <w:rsid w:val="00911C1C"/>
    <w:rsid w:val="009121B8"/>
    <w:rsid w:val="00914FC1"/>
    <w:rsid w:val="00915114"/>
    <w:rsid w:val="00915BEA"/>
    <w:rsid w:val="00917A68"/>
    <w:rsid w:val="00917A81"/>
    <w:rsid w:val="00921DF5"/>
    <w:rsid w:val="0092350C"/>
    <w:rsid w:val="00924911"/>
    <w:rsid w:val="0092504E"/>
    <w:rsid w:val="00925A36"/>
    <w:rsid w:val="00930848"/>
    <w:rsid w:val="00932886"/>
    <w:rsid w:val="009331E0"/>
    <w:rsid w:val="009338D7"/>
    <w:rsid w:val="00934CF2"/>
    <w:rsid w:val="00940CC2"/>
    <w:rsid w:val="00942500"/>
    <w:rsid w:val="00945935"/>
    <w:rsid w:val="00947379"/>
    <w:rsid w:val="009475AF"/>
    <w:rsid w:val="0095183D"/>
    <w:rsid w:val="00952520"/>
    <w:rsid w:val="009544ED"/>
    <w:rsid w:val="00954A3A"/>
    <w:rsid w:val="009567AF"/>
    <w:rsid w:val="009575D5"/>
    <w:rsid w:val="00957E15"/>
    <w:rsid w:val="00961B79"/>
    <w:rsid w:val="00962ADE"/>
    <w:rsid w:val="009654EA"/>
    <w:rsid w:val="00966791"/>
    <w:rsid w:val="0096725A"/>
    <w:rsid w:val="009707B8"/>
    <w:rsid w:val="00970E4D"/>
    <w:rsid w:val="0097138F"/>
    <w:rsid w:val="00972017"/>
    <w:rsid w:val="00972D76"/>
    <w:rsid w:val="009745D1"/>
    <w:rsid w:val="00974BA5"/>
    <w:rsid w:val="009811B9"/>
    <w:rsid w:val="00981D38"/>
    <w:rsid w:val="00986F38"/>
    <w:rsid w:val="0098730B"/>
    <w:rsid w:val="00990EBF"/>
    <w:rsid w:val="00991CD2"/>
    <w:rsid w:val="00993759"/>
    <w:rsid w:val="00995315"/>
    <w:rsid w:val="00995331"/>
    <w:rsid w:val="00995408"/>
    <w:rsid w:val="0099661D"/>
    <w:rsid w:val="009975FE"/>
    <w:rsid w:val="00997AE9"/>
    <w:rsid w:val="00997FCE"/>
    <w:rsid w:val="009A3212"/>
    <w:rsid w:val="009A3D6D"/>
    <w:rsid w:val="009A4DA5"/>
    <w:rsid w:val="009A6121"/>
    <w:rsid w:val="009A6434"/>
    <w:rsid w:val="009A68B0"/>
    <w:rsid w:val="009A6DD0"/>
    <w:rsid w:val="009B213F"/>
    <w:rsid w:val="009B2AFC"/>
    <w:rsid w:val="009B38CE"/>
    <w:rsid w:val="009B4180"/>
    <w:rsid w:val="009B55A5"/>
    <w:rsid w:val="009B599D"/>
    <w:rsid w:val="009B734E"/>
    <w:rsid w:val="009B73E6"/>
    <w:rsid w:val="009B762A"/>
    <w:rsid w:val="009B7A3F"/>
    <w:rsid w:val="009C304A"/>
    <w:rsid w:val="009C3DB9"/>
    <w:rsid w:val="009C5379"/>
    <w:rsid w:val="009C601C"/>
    <w:rsid w:val="009C664F"/>
    <w:rsid w:val="009D0C56"/>
    <w:rsid w:val="009D133F"/>
    <w:rsid w:val="009D1634"/>
    <w:rsid w:val="009D283C"/>
    <w:rsid w:val="009D6555"/>
    <w:rsid w:val="009E0DEA"/>
    <w:rsid w:val="009E1389"/>
    <w:rsid w:val="009E2561"/>
    <w:rsid w:val="009E4302"/>
    <w:rsid w:val="009E66C6"/>
    <w:rsid w:val="009E6C0F"/>
    <w:rsid w:val="009E7E2C"/>
    <w:rsid w:val="009F03CE"/>
    <w:rsid w:val="009F187F"/>
    <w:rsid w:val="009F4DCE"/>
    <w:rsid w:val="009F692A"/>
    <w:rsid w:val="009F735A"/>
    <w:rsid w:val="009F7CC2"/>
    <w:rsid w:val="00A0014C"/>
    <w:rsid w:val="00A0374F"/>
    <w:rsid w:val="00A04534"/>
    <w:rsid w:val="00A05A6B"/>
    <w:rsid w:val="00A06085"/>
    <w:rsid w:val="00A12288"/>
    <w:rsid w:val="00A12EC6"/>
    <w:rsid w:val="00A14E6F"/>
    <w:rsid w:val="00A15F53"/>
    <w:rsid w:val="00A16F95"/>
    <w:rsid w:val="00A20AB9"/>
    <w:rsid w:val="00A21004"/>
    <w:rsid w:val="00A21247"/>
    <w:rsid w:val="00A227EF"/>
    <w:rsid w:val="00A2564F"/>
    <w:rsid w:val="00A26B37"/>
    <w:rsid w:val="00A26D90"/>
    <w:rsid w:val="00A3021E"/>
    <w:rsid w:val="00A309A7"/>
    <w:rsid w:val="00A3477A"/>
    <w:rsid w:val="00A36FF8"/>
    <w:rsid w:val="00A406AB"/>
    <w:rsid w:val="00A40C9D"/>
    <w:rsid w:val="00A42A25"/>
    <w:rsid w:val="00A44487"/>
    <w:rsid w:val="00A453FA"/>
    <w:rsid w:val="00A51453"/>
    <w:rsid w:val="00A54FF0"/>
    <w:rsid w:val="00A5515C"/>
    <w:rsid w:val="00A607EF"/>
    <w:rsid w:val="00A61C11"/>
    <w:rsid w:val="00A64574"/>
    <w:rsid w:val="00A64C34"/>
    <w:rsid w:val="00A64D7A"/>
    <w:rsid w:val="00A662F9"/>
    <w:rsid w:val="00A66C89"/>
    <w:rsid w:val="00A70DAD"/>
    <w:rsid w:val="00A71EAD"/>
    <w:rsid w:val="00A71F51"/>
    <w:rsid w:val="00A74368"/>
    <w:rsid w:val="00A74546"/>
    <w:rsid w:val="00A74E81"/>
    <w:rsid w:val="00A75902"/>
    <w:rsid w:val="00A75F81"/>
    <w:rsid w:val="00A801D0"/>
    <w:rsid w:val="00A80238"/>
    <w:rsid w:val="00A806FC"/>
    <w:rsid w:val="00A81E99"/>
    <w:rsid w:val="00A82807"/>
    <w:rsid w:val="00A8358F"/>
    <w:rsid w:val="00A83CC5"/>
    <w:rsid w:val="00A85052"/>
    <w:rsid w:val="00A85518"/>
    <w:rsid w:val="00A873FE"/>
    <w:rsid w:val="00A87AD7"/>
    <w:rsid w:val="00A87EA1"/>
    <w:rsid w:val="00A90670"/>
    <w:rsid w:val="00A919D1"/>
    <w:rsid w:val="00A920FD"/>
    <w:rsid w:val="00A93D04"/>
    <w:rsid w:val="00A97C0E"/>
    <w:rsid w:val="00AA2727"/>
    <w:rsid w:val="00AA2FDE"/>
    <w:rsid w:val="00AA5B8E"/>
    <w:rsid w:val="00AA6D1C"/>
    <w:rsid w:val="00AA7D11"/>
    <w:rsid w:val="00AA7F78"/>
    <w:rsid w:val="00AB0753"/>
    <w:rsid w:val="00AB2125"/>
    <w:rsid w:val="00AB2654"/>
    <w:rsid w:val="00AB28EE"/>
    <w:rsid w:val="00AB3880"/>
    <w:rsid w:val="00AB3A8F"/>
    <w:rsid w:val="00AB4786"/>
    <w:rsid w:val="00AB6D39"/>
    <w:rsid w:val="00AB6E24"/>
    <w:rsid w:val="00AC1059"/>
    <w:rsid w:val="00AC2A0B"/>
    <w:rsid w:val="00AC61E6"/>
    <w:rsid w:val="00AC6BFD"/>
    <w:rsid w:val="00AC6C1B"/>
    <w:rsid w:val="00AC750E"/>
    <w:rsid w:val="00AC7BC7"/>
    <w:rsid w:val="00AD04C3"/>
    <w:rsid w:val="00AD0D4C"/>
    <w:rsid w:val="00AD2B7E"/>
    <w:rsid w:val="00AD2C8E"/>
    <w:rsid w:val="00AD4215"/>
    <w:rsid w:val="00AD4ED6"/>
    <w:rsid w:val="00AD5710"/>
    <w:rsid w:val="00AD699D"/>
    <w:rsid w:val="00AD6CC2"/>
    <w:rsid w:val="00AD6EC5"/>
    <w:rsid w:val="00AE04F5"/>
    <w:rsid w:val="00AE1575"/>
    <w:rsid w:val="00AE1EF7"/>
    <w:rsid w:val="00AE3911"/>
    <w:rsid w:val="00AE4659"/>
    <w:rsid w:val="00AE5096"/>
    <w:rsid w:val="00AF132A"/>
    <w:rsid w:val="00AF3DB3"/>
    <w:rsid w:val="00AF4C97"/>
    <w:rsid w:val="00AF5F58"/>
    <w:rsid w:val="00AF6871"/>
    <w:rsid w:val="00B00CA7"/>
    <w:rsid w:val="00B00EA9"/>
    <w:rsid w:val="00B01669"/>
    <w:rsid w:val="00B0182C"/>
    <w:rsid w:val="00B019DC"/>
    <w:rsid w:val="00B025B2"/>
    <w:rsid w:val="00B03725"/>
    <w:rsid w:val="00B04E1A"/>
    <w:rsid w:val="00B052E2"/>
    <w:rsid w:val="00B06A74"/>
    <w:rsid w:val="00B103F2"/>
    <w:rsid w:val="00B140E9"/>
    <w:rsid w:val="00B149B3"/>
    <w:rsid w:val="00B202CD"/>
    <w:rsid w:val="00B20FA4"/>
    <w:rsid w:val="00B25015"/>
    <w:rsid w:val="00B2590A"/>
    <w:rsid w:val="00B25E16"/>
    <w:rsid w:val="00B32498"/>
    <w:rsid w:val="00B3451A"/>
    <w:rsid w:val="00B3598E"/>
    <w:rsid w:val="00B36172"/>
    <w:rsid w:val="00B36E36"/>
    <w:rsid w:val="00B37E49"/>
    <w:rsid w:val="00B4017A"/>
    <w:rsid w:val="00B40652"/>
    <w:rsid w:val="00B414F3"/>
    <w:rsid w:val="00B44594"/>
    <w:rsid w:val="00B44D45"/>
    <w:rsid w:val="00B460F3"/>
    <w:rsid w:val="00B51C73"/>
    <w:rsid w:val="00B52007"/>
    <w:rsid w:val="00B524BE"/>
    <w:rsid w:val="00B52E1C"/>
    <w:rsid w:val="00B54FAE"/>
    <w:rsid w:val="00B555CC"/>
    <w:rsid w:val="00B558B2"/>
    <w:rsid w:val="00B55A6B"/>
    <w:rsid w:val="00B56C8B"/>
    <w:rsid w:val="00B60242"/>
    <w:rsid w:val="00B60EA5"/>
    <w:rsid w:val="00B610F0"/>
    <w:rsid w:val="00B61B3F"/>
    <w:rsid w:val="00B625B9"/>
    <w:rsid w:val="00B62F3D"/>
    <w:rsid w:val="00B64E5A"/>
    <w:rsid w:val="00B6675E"/>
    <w:rsid w:val="00B67208"/>
    <w:rsid w:val="00B708BB"/>
    <w:rsid w:val="00B736F6"/>
    <w:rsid w:val="00B7446B"/>
    <w:rsid w:val="00B74C70"/>
    <w:rsid w:val="00B76E34"/>
    <w:rsid w:val="00B7728D"/>
    <w:rsid w:val="00B77CC9"/>
    <w:rsid w:val="00B8193A"/>
    <w:rsid w:val="00B83008"/>
    <w:rsid w:val="00B90F53"/>
    <w:rsid w:val="00B92D36"/>
    <w:rsid w:val="00B94068"/>
    <w:rsid w:val="00B941AB"/>
    <w:rsid w:val="00B94EC7"/>
    <w:rsid w:val="00BA1289"/>
    <w:rsid w:val="00BA445E"/>
    <w:rsid w:val="00BA4BCC"/>
    <w:rsid w:val="00BA5B11"/>
    <w:rsid w:val="00BA5B6B"/>
    <w:rsid w:val="00BA67D7"/>
    <w:rsid w:val="00BB064D"/>
    <w:rsid w:val="00BB2028"/>
    <w:rsid w:val="00BB3456"/>
    <w:rsid w:val="00BB3F1D"/>
    <w:rsid w:val="00BB554B"/>
    <w:rsid w:val="00BC0855"/>
    <w:rsid w:val="00BC1434"/>
    <w:rsid w:val="00BC1F03"/>
    <w:rsid w:val="00BC258B"/>
    <w:rsid w:val="00BC297C"/>
    <w:rsid w:val="00BC4227"/>
    <w:rsid w:val="00BC6EED"/>
    <w:rsid w:val="00BC71C8"/>
    <w:rsid w:val="00BC75F0"/>
    <w:rsid w:val="00BC7969"/>
    <w:rsid w:val="00BD074F"/>
    <w:rsid w:val="00BD08DE"/>
    <w:rsid w:val="00BD0D68"/>
    <w:rsid w:val="00BD17A4"/>
    <w:rsid w:val="00BD1FCB"/>
    <w:rsid w:val="00BD2E6E"/>
    <w:rsid w:val="00BD38A8"/>
    <w:rsid w:val="00BD4A3C"/>
    <w:rsid w:val="00BD56CF"/>
    <w:rsid w:val="00BD6D5B"/>
    <w:rsid w:val="00BD7B4A"/>
    <w:rsid w:val="00BD7B73"/>
    <w:rsid w:val="00BE01E3"/>
    <w:rsid w:val="00BE519D"/>
    <w:rsid w:val="00BE55F4"/>
    <w:rsid w:val="00BF00A0"/>
    <w:rsid w:val="00BF0BB3"/>
    <w:rsid w:val="00BF3A50"/>
    <w:rsid w:val="00BF3FB0"/>
    <w:rsid w:val="00BF437C"/>
    <w:rsid w:val="00BF462E"/>
    <w:rsid w:val="00BF4E07"/>
    <w:rsid w:val="00BF5178"/>
    <w:rsid w:val="00C027EE"/>
    <w:rsid w:val="00C0386F"/>
    <w:rsid w:val="00C04022"/>
    <w:rsid w:val="00C04C4C"/>
    <w:rsid w:val="00C05650"/>
    <w:rsid w:val="00C10EA0"/>
    <w:rsid w:val="00C1224A"/>
    <w:rsid w:val="00C15967"/>
    <w:rsid w:val="00C227CB"/>
    <w:rsid w:val="00C23FB7"/>
    <w:rsid w:val="00C2506F"/>
    <w:rsid w:val="00C25A2E"/>
    <w:rsid w:val="00C25B18"/>
    <w:rsid w:val="00C26639"/>
    <w:rsid w:val="00C276BC"/>
    <w:rsid w:val="00C308C4"/>
    <w:rsid w:val="00C30B82"/>
    <w:rsid w:val="00C30CDF"/>
    <w:rsid w:val="00C31415"/>
    <w:rsid w:val="00C31B69"/>
    <w:rsid w:val="00C328C7"/>
    <w:rsid w:val="00C33A63"/>
    <w:rsid w:val="00C3512D"/>
    <w:rsid w:val="00C35418"/>
    <w:rsid w:val="00C36266"/>
    <w:rsid w:val="00C36ED5"/>
    <w:rsid w:val="00C40E47"/>
    <w:rsid w:val="00C41376"/>
    <w:rsid w:val="00C4258A"/>
    <w:rsid w:val="00C433B1"/>
    <w:rsid w:val="00C4524F"/>
    <w:rsid w:val="00C461AA"/>
    <w:rsid w:val="00C47F52"/>
    <w:rsid w:val="00C50F91"/>
    <w:rsid w:val="00C52C04"/>
    <w:rsid w:val="00C53BA1"/>
    <w:rsid w:val="00C54486"/>
    <w:rsid w:val="00C544A1"/>
    <w:rsid w:val="00C5742A"/>
    <w:rsid w:val="00C57DD3"/>
    <w:rsid w:val="00C615F3"/>
    <w:rsid w:val="00C629DC"/>
    <w:rsid w:val="00C64F4A"/>
    <w:rsid w:val="00C6526D"/>
    <w:rsid w:val="00C65FE2"/>
    <w:rsid w:val="00C70248"/>
    <w:rsid w:val="00C70F22"/>
    <w:rsid w:val="00C7324D"/>
    <w:rsid w:val="00C73E20"/>
    <w:rsid w:val="00C77723"/>
    <w:rsid w:val="00C82DF0"/>
    <w:rsid w:val="00C846A2"/>
    <w:rsid w:val="00C84F6E"/>
    <w:rsid w:val="00C8534A"/>
    <w:rsid w:val="00C86528"/>
    <w:rsid w:val="00C9062B"/>
    <w:rsid w:val="00C92740"/>
    <w:rsid w:val="00C9302C"/>
    <w:rsid w:val="00C94842"/>
    <w:rsid w:val="00C94D0F"/>
    <w:rsid w:val="00C95917"/>
    <w:rsid w:val="00C95D64"/>
    <w:rsid w:val="00C97055"/>
    <w:rsid w:val="00C971F5"/>
    <w:rsid w:val="00C97300"/>
    <w:rsid w:val="00C973F5"/>
    <w:rsid w:val="00C9780D"/>
    <w:rsid w:val="00CA3165"/>
    <w:rsid w:val="00CA3CAC"/>
    <w:rsid w:val="00CA4054"/>
    <w:rsid w:val="00CA4183"/>
    <w:rsid w:val="00CA51F6"/>
    <w:rsid w:val="00CA6CE6"/>
    <w:rsid w:val="00CA6FDD"/>
    <w:rsid w:val="00CA7651"/>
    <w:rsid w:val="00CB0789"/>
    <w:rsid w:val="00CB0977"/>
    <w:rsid w:val="00CB33E9"/>
    <w:rsid w:val="00CB4279"/>
    <w:rsid w:val="00CB5EFB"/>
    <w:rsid w:val="00CB6605"/>
    <w:rsid w:val="00CB7224"/>
    <w:rsid w:val="00CC0970"/>
    <w:rsid w:val="00CC190B"/>
    <w:rsid w:val="00CC1A18"/>
    <w:rsid w:val="00CC3B52"/>
    <w:rsid w:val="00CC3F53"/>
    <w:rsid w:val="00CC439D"/>
    <w:rsid w:val="00CC46D2"/>
    <w:rsid w:val="00CC54BB"/>
    <w:rsid w:val="00CC5C05"/>
    <w:rsid w:val="00CD45AE"/>
    <w:rsid w:val="00CD5393"/>
    <w:rsid w:val="00CD7940"/>
    <w:rsid w:val="00CE0075"/>
    <w:rsid w:val="00CE0985"/>
    <w:rsid w:val="00CE0CE5"/>
    <w:rsid w:val="00CE13F3"/>
    <w:rsid w:val="00CE3043"/>
    <w:rsid w:val="00CE3A1C"/>
    <w:rsid w:val="00CE4C35"/>
    <w:rsid w:val="00CE72F2"/>
    <w:rsid w:val="00CE73D0"/>
    <w:rsid w:val="00CF0D02"/>
    <w:rsid w:val="00CF514B"/>
    <w:rsid w:val="00CF53B8"/>
    <w:rsid w:val="00CF6739"/>
    <w:rsid w:val="00D00169"/>
    <w:rsid w:val="00D00406"/>
    <w:rsid w:val="00D00D68"/>
    <w:rsid w:val="00D01357"/>
    <w:rsid w:val="00D018E5"/>
    <w:rsid w:val="00D01D89"/>
    <w:rsid w:val="00D023C1"/>
    <w:rsid w:val="00D055E4"/>
    <w:rsid w:val="00D07A33"/>
    <w:rsid w:val="00D125C7"/>
    <w:rsid w:val="00D12A04"/>
    <w:rsid w:val="00D13173"/>
    <w:rsid w:val="00D132BD"/>
    <w:rsid w:val="00D14924"/>
    <w:rsid w:val="00D1528F"/>
    <w:rsid w:val="00D17713"/>
    <w:rsid w:val="00D208A4"/>
    <w:rsid w:val="00D225DD"/>
    <w:rsid w:val="00D230BB"/>
    <w:rsid w:val="00D23AEA"/>
    <w:rsid w:val="00D27D77"/>
    <w:rsid w:val="00D305A4"/>
    <w:rsid w:val="00D324C0"/>
    <w:rsid w:val="00D332E6"/>
    <w:rsid w:val="00D33EA3"/>
    <w:rsid w:val="00D341D8"/>
    <w:rsid w:val="00D361A3"/>
    <w:rsid w:val="00D4025A"/>
    <w:rsid w:val="00D40CA6"/>
    <w:rsid w:val="00D54CFB"/>
    <w:rsid w:val="00D60CE0"/>
    <w:rsid w:val="00D61CD1"/>
    <w:rsid w:val="00D62493"/>
    <w:rsid w:val="00D62BC1"/>
    <w:rsid w:val="00D62C58"/>
    <w:rsid w:val="00D63E29"/>
    <w:rsid w:val="00D66D28"/>
    <w:rsid w:val="00D67407"/>
    <w:rsid w:val="00D70FD8"/>
    <w:rsid w:val="00D731FE"/>
    <w:rsid w:val="00D74FA3"/>
    <w:rsid w:val="00D75606"/>
    <w:rsid w:val="00D80DF3"/>
    <w:rsid w:val="00D81998"/>
    <w:rsid w:val="00D83078"/>
    <w:rsid w:val="00D83F16"/>
    <w:rsid w:val="00D85FC1"/>
    <w:rsid w:val="00D86022"/>
    <w:rsid w:val="00D86ABE"/>
    <w:rsid w:val="00D919E8"/>
    <w:rsid w:val="00D923FD"/>
    <w:rsid w:val="00D928C5"/>
    <w:rsid w:val="00D92D3C"/>
    <w:rsid w:val="00D94CBC"/>
    <w:rsid w:val="00D94D93"/>
    <w:rsid w:val="00DA05AB"/>
    <w:rsid w:val="00DA2AC5"/>
    <w:rsid w:val="00DA2DFC"/>
    <w:rsid w:val="00DA3295"/>
    <w:rsid w:val="00DA401C"/>
    <w:rsid w:val="00DA7056"/>
    <w:rsid w:val="00DA7190"/>
    <w:rsid w:val="00DB074E"/>
    <w:rsid w:val="00DB0878"/>
    <w:rsid w:val="00DB090E"/>
    <w:rsid w:val="00DB0EE5"/>
    <w:rsid w:val="00DB0F7A"/>
    <w:rsid w:val="00DB2143"/>
    <w:rsid w:val="00DB262E"/>
    <w:rsid w:val="00DB40BA"/>
    <w:rsid w:val="00DB4F80"/>
    <w:rsid w:val="00DB5137"/>
    <w:rsid w:val="00DB7226"/>
    <w:rsid w:val="00DC034E"/>
    <w:rsid w:val="00DC25F0"/>
    <w:rsid w:val="00DC3736"/>
    <w:rsid w:val="00DC4342"/>
    <w:rsid w:val="00DC4530"/>
    <w:rsid w:val="00DC5BBC"/>
    <w:rsid w:val="00DC6F7F"/>
    <w:rsid w:val="00DC7568"/>
    <w:rsid w:val="00DD1723"/>
    <w:rsid w:val="00DD29A6"/>
    <w:rsid w:val="00DD2D96"/>
    <w:rsid w:val="00DD3033"/>
    <w:rsid w:val="00DD6346"/>
    <w:rsid w:val="00DD7BE2"/>
    <w:rsid w:val="00DE20D0"/>
    <w:rsid w:val="00DE7478"/>
    <w:rsid w:val="00DF5924"/>
    <w:rsid w:val="00E034BB"/>
    <w:rsid w:val="00E03F79"/>
    <w:rsid w:val="00E059F3"/>
    <w:rsid w:val="00E11089"/>
    <w:rsid w:val="00E116D7"/>
    <w:rsid w:val="00E13231"/>
    <w:rsid w:val="00E137EC"/>
    <w:rsid w:val="00E15113"/>
    <w:rsid w:val="00E15222"/>
    <w:rsid w:val="00E16710"/>
    <w:rsid w:val="00E1736B"/>
    <w:rsid w:val="00E17FB9"/>
    <w:rsid w:val="00E20D24"/>
    <w:rsid w:val="00E20E8B"/>
    <w:rsid w:val="00E22A93"/>
    <w:rsid w:val="00E2502D"/>
    <w:rsid w:val="00E25176"/>
    <w:rsid w:val="00E253E2"/>
    <w:rsid w:val="00E263CD"/>
    <w:rsid w:val="00E3048A"/>
    <w:rsid w:val="00E32BA6"/>
    <w:rsid w:val="00E34BCB"/>
    <w:rsid w:val="00E4107C"/>
    <w:rsid w:val="00E43EE5"/>
    <w:rsid w:val="00E44F5D"/>
    <w:rsid w:val="00E44FE5"/>
    <w:rsid w:val="00E467D3"/>
    <w:rsid w:val="00E50BC3"/>
    <w:rsid w:val="00E51BEA"/>
    <w:rsid w:val="00E52145"/>
    <w:rsid w:val="00E52EAB"/>
    <w:rsid w:val="00E52FD0"/>
    <w:rsid w:val="00E537E6"/>
    <w:rsid w:val="00E53D38"/>
    <w:rsid w:val="00E5501E"/>
    <w:rsid w:val="00E55B30"/>
    <w:rsid w:val="00E56DE8"/>
    <w:rsid w:val="00E6442D"/>
    <w:rsid w:val="00E647F9"/>
    <w:rsid w:val="00E6551C"/>
    <w:rsid w:val="00E6555A"/>
    <w:rsid w:val="00E65E7C"/>
    <w:rsid w:val="00E702DD"/>
    <w:rsid w:val="00E70D33"/>
    <w:rsid w:val="00E70E88"/>
    <w:rsid w:val="00E71534"/>
    <w:rsid w:val="00E72671"/>
    <w:rsid w:val="00E72C4F"/>
    <w:rsid w:val="00E7403A"/>
    <w:rsid w:val="00E76F73"/>
    <w:rsid w:val="00E77669"/>
    <w:rsid w:val="00E80465"/>
    <w:rsid w:val="00E82EF1"/>
    <w:rsid w:val="00E8357A"/>
    <w:rsid w:val="00E83CC4"/>
    <w:rsid w:val="00E84773"/>
    <w:rsid w:val="00E87396"/>
    <w:rsid w:val="00E919F9"/>
    <w:rsid w:val="00E92E40"/>
    <w:rsid w:val="00E930D8"/>
    <w:rsid w:val="00E938C3"/>
    <w:rsid w:val="00E93CEC"/>
    <w:rsid w:val="00E95EB0"/>
    <w:rsid w:val="00EA0B1B"/>
    <w:rsid w:val="00EA31EF"/>
    <w:rsid w:val="00EA3A90"/>
    <w:rsid w:val="00EA4DC1"/>
    <w:rsid w:val="00EA585A"/>
    <w:rsid w:val="00EB0113"/>
    <w:rsid w:val="00EB06DC"/>
    <w:rsid w:val="00EB4340"/>
    <w:rsid w:val="00EB570B"/>
    <w:rsid w:val="00EB7F47"/>
    <w:rsid w:val="00EC067B"/>
    <w:rsid w:val="00EC0A60"/>
    <w:rsid w:val="00EC2612"/>
    <w:rsid w:val="00EC269E"/>
    <w:rsid w:val="00EC27B6"/>
    <w:rsid w:val="00EC2AC1"/>
    <w:rsid w:val="00EC30FB"/>
    <w:rsid w:val="00EC3352"/>
    <w:rsid w:val="00EC33B1"/>
    <w:rsid w:val="00EC34D1"/>
    <w:rsid w:val="00EC4771"/>
    <w:rsid w:val="00EC5FD9"/>
    <w:rsid w:val="00EC6E6C"/>
    <w:rsid w:val="00EC7896"/>
    <w:rsid w:val="00ED3E8A"/>
    <w:rsid w:val="00ED4355"/>
    <w:rsid w:val="00ED4EB0"/>
    <w:rsid w:val="00ED4F6A"/>
    <w:rsid w:val="00ED5955"/>
    <w:rsid w:val="00ED5CEF"/>
    <w:rsid w:val="00ED6F33"/>
    <w:rsid w:val="00ED72AA"/>
    <w:rsid w:val="00EE009B"/>
    <w:rsid w:val="00EE1ABB"/>
    <w:rsid w:val="00EE23B6"/>
    <w:rsid w:val="00EE2565"/>
    <w:rsid w:val="00EE29B9"/>
    <w:rsid w:val="00EE7C16"/>
    <w:rsid w:val="00EF1C90"/>
    <w:rsid w:val="00EF6C62"/>
    <w:rsid w:val="00F00035"/>
    <w:rsid w:val="00F00C09"/>
    <w:rsid w:val="00F00E52"/>
    <w:rsid w:val="00F00ED8"/>
    <w:rsid w:val="00F01643"/>
    <w:rsid w:val="00F016A8"/>
    <w:rsid w:val="00F01DC5"/>
    <w:rsid w:val="00F03581"/>
    <w:rsid w:val="00F03AF7"/>
    <w:rsid w:val="00F066EA"/>
    <w:rsid w:val="00F10018"/>
    <w:rsid w:val="00F10347"/>
    <w:rsid w:val="00F11A1E"/>
    <w:rsid w:val="00F1257B"/>
    <w:rsid w:val="00F12592"/>
    <w:rsid w:val="00F13742"/>
    <w:rsid w:val="00F15002"/>
    <w:rsid w:val="00F15251"/>
    <w:rsid w:val="00F15DB0"/>
    <w:rsid w:val="00F21CD2"/>
    <w:rsid w:val="00F21EB3"/>
    <w:rsid w:val="00F234A7"/>
    <w:rsid w:val="00F23571"/>
    <w:rsid w:val="00F2433D"/>
    <w:rsid w:val="00F26A40"/>
    <w:rsid w:val="00F34B8F"/>
    <w:rsid w:val="00F34CAD"/>
    <w:rsid w:val="00F354A0"/>
    <w:rsid w:val="00F37AD7"/>
    <w:rsid w:val="00F37C83"/>
    <w:rsid w:val="00F37C9E"/>
    <w:rsid w:val="00F37F76"/>
    <w:rsid w:val="00F4010F"/>
    <w:rsid w:val="00F407BA"/>
    <w:rsid w:val="00F45554"/>
    <w:rsid w:val="00F477CD"/>
    <w:rsid w:val="00F51417"/>
    <w:rsid w:val="00F51B20"/>
    <w:rsid w:val="00F52FAD"/>
    <w:rsid w:val="00F53094"/>
    <w:rsid w:val="00F55109"/>
    <w:rsid w:val="00F56A80"/>
    <w:rsid w:val="00F60D42"/>
    <w:rsid w:val="00F621C9"/>
    <w:rsid w:val="00F62308"/>
    <w:rsid w:val="00F63B85"/>
    <w:rsid w:val="00F67699"/>
    <w:rsid w:val="00F71E96"/>
    <w:rsid w:val="00F72D1D"/>
    <w:rsid w:val="00F72F43"/>
    <w:rsid w:val="00F73364"/>
    <w:rsid w:val="00F74969"/>
    <w:rsid w:val="00F74FF0"/>
    <w:rsid w:val="00F800A2"/>
    <w:rsid w:val="00F80CD5"/>
    <w:rsid w:val="00F834C5"/>
    <w:rsid w:val="00F84227"/>
    <w:rsid w:val="00F857B6"/>
    <w:rsid w:val="00F8605C"/>
    <w:rsid w:val="00F879A8"/>
    <w:rsid w:val="00F87B14"/>
    <w:rsid w:val="00F87D3A"/>
    <w:rsid w:val="00F90143"/>
    <w:rsid w:val="00F90EDB"/>
    <w:rsid w:val="00F91549"/>
    <w:rsid w:val="00F9343B"/>
    <w:rsid w:val="00F93EA1"/>
    <w:rsid w:val="00F941DF"/>
    <w:rsid w:val="00F961B1"/>
    <w:rsid w:val="00F96C53"/>
    <w:rsid w:val="00FA0B71"/>
    <w:rsid w:val="00FA34E6"/>
    <w:rsid w:val="00FA5CB1"/>
    <w:rsid w:val="00FA6012"/>
    <w:rsid w:val="00FA6BF5"/>
    <w:rsid w:val="00FA7754"/>
    <w:rsid w:val="00FB0D90"/>
    <w:rsid w:val="00FB0DAA"/>
    <w:rsid w:val="00FB1533"/>
    <w:rsid w:val="00FB263B"/>
    <w:rsid w:val="00FB3063"/>
    <w:rsid w:val="00FB5F68"/>
    <w:rsid w:val="00FB6B33"/>
    <w:rsid w:val="00FB791A"/>
    <w:rsid w:val="00FC0DAB"/>
    <w:rsid w:val="00FC1FA5"/>
    <w:rsid w:val="00FC2021"/>
    <w:rsid w:val="00FC245D"/>
    <w:rsid w:val="00FC2739"/>
    <w:rsid w:val="00FC3926"/>
    <w:rsid w:val="00FC3D6D"/>
    <w:rsid w:val="00FC5599"/>
    <w:rsid w:val="00FC644D"/>
    <w:rsid w:val="00FC7372"/>
    <w:rsid w:val="00FD3F3B"/>
    <w:rsid w:val="00FD59AD"/>
    <w:rsid w:val="00FD656C"/>
    <w:rsid w:val="00FE1B10"/>
    <w:rsid w:val="00FF3AE3"/>
    <w:rsid w:val="00FF3D15"/>
    <w:rsid w:val="00FF4A8F"/>
    <w:rsid w:val="00FF699B"/>
    <w:rsid w:val="00FF6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2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066C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C91"/>
    <w:pPr>
      <w:tabs>
        <w:tab w:val="left" w:pos="440"/>
        <w:tab w:val="right" w:leader="dot" w:pos="9062"/>
      </w:tabs>
      <w:spacing w:before="120" w:after="12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E009B"/>
    <w:pPr>
      <w:spacing w:after="0"/>
      <w:ind w:left="220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3">
    <w:name w:val="Body Text 3"/>
    <w:basedOn w:val="Normln"/>
    <w:link w:val="Zkladntext3Char"/>
    <w:uiPriority w:val="99"/>
    <w:unhideWhenUsed/>
    <w:rsid w:val="0092504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92504E"/>
    <w:rPr>
      <w:sz w:val="16"/>
      <w:szCs w:val="16"/>
    </w:rPr>
  </w:style>
  <w:style w:type="paragraph" w:styleId="Seznamsodrkami2">
    <w:name w:val="List Bullet 2"/>
    <w:basedOn w:val="Normln"/>
    <w:rsid w:val="0092504E"/>
    <w:pPr>
      <w:spacing w:after="0" w:line="240" w:lineRule="auto"/>
      <w:ind w:left="566" w:hanging="283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Odrka">
    <w:name w:val="Odrážka"/>
    <w:basedOn w:val="Normln"/>
    <w:rsid w:val="0092504E"/>
    <w:pPr>
      <w:numPr>
        <w:numId w:val="4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Normlnbezodstavce">
    <w:name w:val="Normální bez odstavce"/>
    <w:basedOn w:val="Normln"/>
    <w:rsid w:val="0092504E"/>
    <w:p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TPOOdstavec">
    <w:name w:val="TPO Odstavec"/>
    <w:basedOn w:val="Normln"/>
    <w:rsid w:val="0027251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6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F941DF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table" w:styleId="Svtlstnovnzvraznn3">
    <w:name w:val="Light Shading Accent 3"/>
    <w:basedOn w:val="Normlntabulka"/>
    <w:uiPriority w:val="60"/>
    <w:rsid w:val="00C227CB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tlstnovn1">
    <w:name w:val="Světlé stínování1"/>
    <w:basedOn w:val="Normlntabulka"/>
    <w:uiPriority w:val="60"/>
    <w:rsid w:val="00D23AE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D23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unhideWhenUsed/>
    <w:rsid w:val="00D923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923FD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semiHidden/>
    <w:rsid w:val="00D923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D923FD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23F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23F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923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923F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C91"/>
    <w:pPr>
      <w:tabs>
        <w:tab w:val="left" w:pos="440"/>
        <w:tab w:val="right" w:leader="dot" w:pos="9062"/>
      </w:tabs>
      <w:spacing w:before="120" w:after="12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E009B"/>
    <w:pPr>
      <w:spacing w:after="0"/>
      <w:ind w:left="220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3">
    <w:name w:val="Body Text 3"/>
    <w:basedOn w:val="Normln"/>
    <w:link w:val="Zkladntext3Char"/>
    <w:uiPriority w:val="99"/>
    <w:unhideWhenUsed/>
    <w:rsid w:val="0092504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92504E"/>
    <w:rPr>
      <w:sz w:val="16"/>
      <w:szCs w:val="16"/>
    </w:rPr>
  </w:style>
  <w:style w:type="paragraph" w:styleId="Seznamsodrkami2">
    <w:name w:val="List Bullet 2"/>
    <w:basedOn w:val="Normln"/>
    <w:rsid w:val="0092504E"/>
    <w:pPr>
      <w:spacing w:after="0" w:line="240" w:lineRule="auto"/>
      <w:ind w:left="566" w:hanging="283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Odrka">
    <w:name w:val="Odrážka"/>
    <w:basedOn w:val="Normln"/>
    <w:rsid w:val="0092504E"/>
    <w:pPr>
      <w:numPr>
        <w:numId w:val="4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Normlnbezodstavce">
    <w:name w:val="Normální bez odstavce"/>
    <w:basedOn w:val="Normln"/>
    <w:rsid w:val="0092504E"/>
    <w:p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TPOOdstavec">
    <w:name w:val="TPO Odstavec"/>
    <w:basedOn w:val="Normln"/>
    <w:rsid w:val="0027251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6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F941DF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table" w:styleId="Svtlstnovnzvraznn3">
    <w:name w:val="Light Shading Accent 3"/>
    <w:basedOn w:val="Normlntabulka"/>
    <w:uiPriority w:val="60"/>
    <w:rsid w:val="00C227CB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">
    <w:name w:val="Light Shading"/>
    <w:basedOn w:val="Normlntabulka"/>
    <w:uiPriority w:val="60"/>
    <w:rsid w:val="00D23AE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D23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unhideWhenUsed/>
    <w:rsid w:val="00D923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923FD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semiHidden/>
    <w:rsid w:val="00D923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D923FD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23F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23F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923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923F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hop.normy.biz/detail/8400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08186-A6FB-41CF-972E-7E25AFDB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4360</Words>
  <Characters>25730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Teplarny Brno a.s.</Company>
  <LinksUpToDate>false</LinksUpToDate>
  <CharactersWithSpaces>30030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Janouškova 1a</dc:subject>
  <dc:creator>613 00 Brno</dc:creator>
  <cp:lastModifiedBy>Luci</cp:lastModifiedBy>
  <cp:revision>53</cp:revision>
  <cp:lastPrinted>2022-03-23T20:51:00Z</cp:lastPrinted>
  <dcterms:created xsi:type="dcterms:W3CDTF">2016-03-18T11:00:00Z</dcterms:created>
  <dcterms:modified xsi:type="dcterms:W3CDTF">2022-03-23T20:54:00Z</dcterms:modified>
</cp:coreProperties>
</file>